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6E0" w:rsidRPr="00E216E0" w:rsidRDefault="00E216E0" w:rsidP="00E216E0">
      <w:pPr>
        <w:tabs>
          <w:tab w:val="center" w:pos="4536"/>
          <w:tab w:val="right" w:pos="9072"/>
        </w:tabs>
        <w:spacing w:after="120"/>
        <w:rPr>
          <w:rFonts w:ascii="Arial" w:eastAsia="宋体" w:hAnsi="Arial" w:cs="Arial"/>
          <w:b/>
          <w:bCs/>
          <w:sz w:val="22"/>
          <w:szCs w:val="24"/>
          <w:lang w:val="en-US" w:eastAsia="zh-CN"/>
        </w:rPr>
      </w:pPr>
      <w:r w:rsidRPr="00E216E0">
        <w:rPr>
          <w:rFonts w:ascii="Arial" w:eastAsia="MS Mincho" w:hAnsi="Arial" w:cs="Arial"/>
          <w:b/>
          <w:bCs/>
          <w:sz w:val="22"/>
          <w:szCs w:val="24"/>
          <w:lang w:val="en-US"/>
        </w:rPr>
        <w:t>3GPP TSG RAN WG1 NR Ad hoc</w:t>
      </w:r>
      <w:r w:rsidRPr="00E216E0">
        <w:rPr>
          <w:rFonts w:ascii="Arial" w:eastAsia="宋体" w:hAnsi="Arial" w:cs="Arial" w:hint="eastAsia"/>
          <w:b/>
          <w:bCs/>
          <w:sz w:val="22"/>
          <w:szCs w:val="24"/>
          <w:lang w:val="en-US" w:eastAsia="zh-CN"/>
        </w:rPr>
        <w:t xml:space="preserve"> #3                      </w:t>
      </w:r>
      <w:r w:rsidRPr="00E216E0">
        <w:rPr>
          <w:rFonts w:ascii="Arial" w:eastAsia="MS Mincho" w:hAnsi="Arial" w:cs="Arial"/>
          <w:b/>
          <w:bCs/>
          <w:sz w:val="22"/>
          <w:szCs w:val="24"/>
          <w:lang w:val="en-US"/>
        </w:rPr>
        <w:tab/>
        <w:t>R1-171</w:t>
      </w:r>
      <w:r w:rsidR="00C024A3">
        <w:rPr>
          <w:rFonts w:ascii="Arial" w:eastAsia="MS Mincho" w:hAnsi="Arial" w:cs="Arial"/>
          <w:b/>
          <w:bCs/>
          <w:sz w:val="22"/>
          <w:szCs w:val="24"/>
          <w:lang w:val="en-US"/>
        </w:rPr>
        <w:t>6879</w:t>
      </w:r>
    </w:p>
    <w:p w:rsidR="00E216E0" w:rsidRPr="00E216E0" w:rsidRDefault="00E216E0" w:rsidP="00E216E0">
      <w:pPr>
        <w:tabs>
          <w:tab w:val="center" w:pos="4536"/>
          <w:tab w:val="right" w:pos="9072"/>
        </w:tabs>
        <w:spacing w:after="120"/>
        <w:rPr>
          <w:rFonts w:ascii="Arial" w:eastAsia="MS Mincho" w:hAnsi="Arial" w:cs="Arial"/>
          <w:b/>
          <w:bCs/>
          <w:sz w:val="22"/>
          <w:szCs w:val="24"/>
          <w:lang w:val="en-US"/>
        </w:rPr>
      </w:pPr>
      <w:r w:rsidRPr="00E216E0">
        <w:rPr>
          <w:rFonts w:ascii="Arial" w:eastAsia="宋体" w:hAnsi="Arial"/>
          <w:b/>
          <w:sz w:val="22"/>
          <w:szCs w:val="24"/>
          <w:lang w:val="en-US" w:eastAsia="zh-CN"/>
        </w:rPr>
        <w:t>Nagoya</w:t>
      </w:r>
      <w:r w:rsidRPr="00E216E0">
        <w:rPr>
          <w:rFonts w:ascii="Arial" w:eastAsia="宋体" w:hAnsi="Arial" w:hint="eastAsia"/>
          <w:b/>
          <w:sz w:val="22"/>
          <w:szCs w:val="24"/>
          <w:lang w:val="en-US" w:eastAsia="zh-CN"/>
        </w:rPr>
        <w:t xml:space="preserve">, </w:t>
      </w:r>
      <w:r w:rsidRPr="00E216E0">
        <w:rPr>
          <w:rFonts w:ascii="Arial" w:eastAsia="宋体" w:hAnsi="Arial"/>
          <w:b/>
          <w:sz w:val="22"/>
          <w:szCs w:val="24"/>
          <w:lang w:val="en-US" w:eastAsia="zh-CN"/>
        </w:rPr>
        <w:t>Japan</w:t>
      </w:r>
      <w:r w:rsidRPr="00E216E0">
        <w:rPr>
          <w:rFonts w:ascii="Arial" w:eastAsia="宋体" w:hAnsi="Arial" w:hint="eastAsia"/>
          <w:b/>
          <w:sz w:val="22"/>
          <w:szCs w:val="24"/>
          <w:lang w:val="en-US" w:eastAsia="zh-CN"/>
        </w:rPr>
        <w:t xml:space="preserve">, </w:t>
      </w:r>
      <w:r w:rsidRPr="00E216E0">
        <w:rPr>
          <w:rFonts w:ascii="Arial" w:eastAsia="宋体" w:hAnsi="Arial"/>
          <w:b/>
          <w:sz w:val="22"/>
          <w:szCs w:val="24"/>
          <w:lang w:val="en-US" w:eastAsia="zh-CN"/>
        </w:rPr>
        <w:t>18</w:t>
      </w:r>
      <w:r w:rsidRPr="00E216E0">
        <w:rPr>
          <w:rFonts w:ascii="Arial" w:eastAsia="宋体" w:hAnsi="Arial" w:hint="eastAsia"/>
          <w:b/>
          <w:sz w:val="22"/>
          <w:szCs w:val="24"/>
          <w:vertAlign w:val="superscript"/>
          <w:lang w:val="en-US" w:eastAsia="zh-CN"/>
        </w:rPr>
        <w:t>th</w:t>
      </w:r>
      <w:r w:rsidRPr="00E216E0">
        <w:rPr>
          <w:rFonts w:ascii="Arial" w:eastAsia="宋体" w:hAnsi="Arial"/>
          <w:b/>
          <w:sz w:val="22"/>
          <w:szCs w:val="24"/>
          <w:lang w:val="en-US" w:eastAsia="zh-CN"/>
        </w:rPr>
        <w:t xml:space="preserve"> – </w:t>
      </w:r>
      <w:r w:rsidRPr="00E216E0">
        <w:rPr>
          <w:rFonts w:ascii="Arial" w:eastAsia="宋体" w:hAnsi="Arial" w:hint="eastAsia"/>
          <w:b/>
          <w:sz w:val="22"/>
          <w:szCs w:val="24"/>
          <w:lang w:val="en-US" w:eastAsia="zh-CN"/>
        </w:rPr>
        <w:t>21</w:t>
      </w:r>
      <w:r w:rsidRPr="00E216E0">
        <w:rPr>
          <w:rFonts w:ascii="Arial" w:eastAsia="宋体" w:hAnsi="Arial"/>
          <w:b/>
          <w:sz w:val="22"/>
          <w:szCs w:val="24"/>
          <w:vertAlign w:val="superscript"/>
          <w:lang w:val="en-US" w:eastAsia="zh-CN"/>
        </w:rPr>
        <w:t xml:space="preserve">st </w:t>
      </w:r>
      <w:r w:rsidRPr="00E216E0">
        <w:rPr>
          <w:rFonts w:ascii="Arial" w:eastAsia="宋体" w:hAnsi="Arial"/>
          <w:b/>
          <w:sz w:val="22"/>
          <w:szCs w:val="24"/>
          <w:lang w:val="en-US" w:eastAsia="zh-CN"/>
        </w:rPr>
        <w:t>September 2017</w:t>
      </w:r>
    </w:p>
    <w:p w:rsidR="009A681E" w:rsidRDefault="009A681E" w:rsidP="009A681E">
      <w:pPr>
        <w:tabs>
          <w:tab w:val="left" w:pos="1985"/>
        </w:tabs>
        <w:spacing w:after="120"/>
        <w:ind w:left="2040" w:hangingChars="850" w:hanging="2040"/>
        <w:rPr>
          <w:b/>
          <w:sz w:val="24"/>
          <w:lang w:val="en-US"/>
        </w:rPr>
      </w:pPr>
    </w:p>
    <w:p w:rsidR="00C95FCF" w:rsidRPr="00D85A3F" w:rsidRDefault="00C95FCF" w:rsidP="009A681E">
      <w:pPr>
        <w:tabs>
          <w:tab w:val="left" w:pos="1985"/>
        </w:tabs>
        <w:spacing w:after="120"/>
        <w:ind w:left="2040" w:hangingChars="850" w:hanging="2040"/>
        <w:rPr>
          <w:sz w:val="24"/>
          <w:lang w:val="en-US" w:eastAsia="ko-KR"/>
        </w:rPr>
      </w:pPr>
      <w:r w:rsidRPr="00D85A3F">
        <w:rPr>
          <w:b/>
          <w:sz w:val="24"/>
          <w:lang w:val="en-US"/>
        </w:rPr>
        <w:t>Agenda item:</w:t>
      </w:r>
      <w:r w:rsidRPr="00D85A3F">
        <w:rPr>
          <w:sz w:val="24"/>
          <w:lang w:val="en-US"/>
        </w:rPr>
        <w:tab/>
      </w:r>
      <w:bookmarkStart w:id="0" w:name="Source"/>
      <w:bookmarkEnd w:id="0"/>
      <w:r w:rsidR="00047B0B">
        <w:rPr>
          <w:sz w:val="24"/>
          <w:lang w:val="en-US" w:eastAsia="ko-KR"/>
        </w:rPr>
        <w:t>6</w:t>
      </w:r>
      <w:r w:rsidR="00452C89">
        <w:rPr>
          <w:sz w:val="24"/>
          <w:lang w:val="en-US" w:eastAsia="ko-KR"/>
        </w:rPr>
        <w:t>.</w:t>
      </w:r>
      <w:r w:rsidRPr="00D85A3F">
        <w:rPr>
          <w:sz w:val="24"/>
          <w:lang w:val="en-US" w:eastAsia="ko-KR"/>
        </w:rPr>
        <w:t>2.1</w:t>
      </w:r>
      <w:r w:rsidR="00422E23">
        <w:rPr>
          <w:sz w:val="24"/>
          <w:lang w:val="en-US" w:eastAsia="ko-KR"/>
        </w:rPr>
        <w:t>.5</w:t>
      </w:r>
    </w:p>
    <w:p w:rsidR="00C95FCF" w:rsidRPr="00D85A3F" w:rsidRDefault="00C95FCF" w:rsidP="009A681E">
      <w:pPr>
        <w:tabs>
          <w:tab w:val="left" w:pos="1985"/>
        </w:tabs>
        <w:spacing w:after="120"/>
        <w:ind w:left="2040" w:hangingChars="850" w:hanging="2040"/>
        <w:rPr>
          <w:sz w:val="24"/>
          <w:lang w:val="en-US" w:eastAsia="ko-KR"/>
        </w:rPr>
      </w:pPr>
      <w:r w:rsidRPr="00D85A3F">
        <w:rPr>
          <w:b/>
          <w:sz w:val="24"/>
          <w:lang w:val="en-US"/>
        </w:rPr>
        <w:t xml:space="preserve">Source: </w:t>
      </w:r>
      <w:r w:rsidRPr="00D85A3F">
        <w:rPr>
          <w:b/>
          <w:sz w:val="24"/>
          <w:lang w:val="en-US"/>
        </w:rPr>
        <w:tab/>
      </w:r>
      <w:r w:rsidR="00047B0B">
        <w:rPr>
          <w:sz w:val="24"/>
          <w:lang w:val="en-US"/>
        </w:rPr>
        <w:t>vivo</w:t>
      </w:r>
    </w:p>
    <w:p w:rsidR="00C95FCF" w:rsidRPr="00D85A3F" w:rsidRDefault="00C95FCF" w:rsidP="009A681E">
      <w:pPr>
        <w:tabs>
          <w:tab w:val="left" w:pos="1985"/>
        </w:tabs>
        <w:spacing w:after="120"/>
        <w:ind w:left="2040" w:hangingChars="850" w:hanging="2040"/>
        <w:rPr>
          <w:sz w:val="24"/>
          <w:lang w:val="en-US" w:eastAsia="ko-KR"/>
        </w:rPr>
      </w:pPr>
      <w:r w:rsidRPr="00D85A3F">
        <w:rPr>
          <w:b/>
          <w:sz w:val="24"/>
          <w:lang w:val="en-US"/>
        </w:rPr>
        <w:t xml:space="preserve">Title: </w:t>
      </w:r>
      <w:r w:rsidRPr="00D85A3F">
        <w:rPr>
          <w:b/>
          <w:sz w:val="24"/>
          <w:lang w:val="en-US"/>
        </w:rPr>
        <w:tab/>
      </w:r>
      <w:r w:rsidRPr="00D85A3F">
        <w:rPr>
          <w:sz w:val="24"/>
          <w:lang w:val="en-US"/>
        </w:rPr>
        <w:t>Summary of Issues on DL PRB bundling</w:t>
      </w:r>
      <w:r w:rsidR="00C024A3">
        <w:rPr>
          <w:sz w:val="24"/>
          <w:lang w:val="en-US"/>
        </w:rPr>
        <w:t xml:space="preserve"> and Offline Agreement </w:t>
      </w:r>
    </w:p>
    <w:p w:rsidR="00C95FCF" w:rsidRPr="00D85A3F" w:rsidRDefault="00C95FCF" w:rsidP="009A681E">
      <w:pPr>
        <w:pBdr>
          <w:bottom w:val="single" w:sz="6" w:space="1" w:color="auto"/>
        </w:pBdr>
        <w:tabs>
          <w:tab w:val="left" w:pos="1985"/>
        </w:tabs>
        <w:spacing w:after="120"/>
        <w:ind w:left="2040" w:right="-442" w:hangingChars="850" w:hanging="2040"/>
        <w:rPr>
          <w:sz w:val="24"/>
          <w:lang w:val="en-US" w:eastAsia="ko-KR"/>
        </w:rPr>
      </w:pPr>
      <w:r w:rsidRPr="00D85A3F">
        <w:rPr>
          <w:b/>
          <w:sz w:val="24"/>
          <w:lang w:val="en-US"/>
        </w:rPr>
        <w:t>Document for:</w:t>
      </w:r>
      <w:r w:rsidRPr="00D85A3F">
        <w:rPr>
          <w:sz w:val="24"/>
          <w:lang w:val="en-US"/>
        </w:rPr>
        <w:tab/>
      </w:r>
      <w:bookmarkStart w:id="1" w:name="DocumentFor"/>
      <w:bookmarkEnd w:id="1"/>
      <w:r w:rsidRPr="00D85A3F">
        <w:rPr>
          <w:sz w:val="24"/>
          <w:lang w:val="en-US"/>
        </w:rPr>
        <w:t>Discussion</w:t>
      </w:r>
      <w:r w:rsidRPr="00D85A3F">
        <w:rPr>
          <w:sz w:val="24"/>
          <w:lang w:val="en-US" w:eastAsia="ko-KR"/>
        </w:rPr>
        <w:t xml:space="preserve"> </w:t>
      </w:r>
    </w:p>
    <w:p w:rsidR="00C95FCF" w:rsidRPr="00D85A3F" w:rsidRDefault="00C95FCF" w:rsidP="009A681E">
      <w:pPr>
        <w:pStyle w:val="1"/>
        <w:spacing w:before="0" w:after="120" w:line="240" w:lineRule="auto"/>
        <w:rPr>
          <w:rFonts w:ascii="Times New Roman" w:hAnsi="Times New Roman"/>
          <w:sz w:val="28"/>
          <w:lang w:val="en-US"/>
        </w:rPr>
      </w:pPr>
      <w:r w:rsidRPr="00D85A3F">
        <w:rPr>
          <w:rFonts w:ascii="Times New Roman" w:hAnsi="Times New Roman"/>
          <w:sz w:val="28"/>
          <w:lang w:val="en-US"/>
        </w:rPr>
        <w:t>Introduction</w:t>
      </w:r>
    </w:p>
    <w:p w:rsidR="00830F34" w:rsidRPr="00047B0B" w:rsidRDefault="002E1B06" w:rsidP="009A681E">
      <w:pPr>
        <w:pStyle w:val="maintext"/>
        <w:snapToGrid w:val="0"/>
        <w:spacing w:before="0" w:after="120" w:line="240" w:lineRule="auto"/>
        <w:ind w:firstLine="400"/>
        <w:rPr>
          <w:rFonts w:cs="Times New Roman"/>
          <w:highlight w:val="yellow"/>
          <w:lang w:val="en-US"/>
        </w:rPr>
      </w:pPr>
      <w:r w:rsidRPr="00047B0B">
        <w:rPr>
          <w:rFonts w:cs="Times New Roman"/>
          <w:noProof/>
          <w:highlight w:val="yellow"/>
          <w:lang w:val="en-US" w:eastAsia="zh-CN"/>
        </w:rPr>
        <mc:AlternateContent>
          <mc:Choice Requires="wps">
            <w:drawing>
              <wp:inline distT="0" distB="0" distL="0" distR="0" wp14:anchorId="542705EE" wp14:editId="781B6F26">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B56EE" w:rsidRPr="00327EB3" w:rsidRDefault="003B56EE" w:rsidP="003B56EE">
                            <w:pPr>
                              <w:rPr>
                                <w:lang w:eastAsia="ko-KR"/>
                              </w:rPr>
                            </w:pPr>
                            <w:r w:rsidRPr="00327EB3">
                              <w:rPr>
                                <w:highlight w:val="green"/>
                                <w:lang w:eastAsia="ko-KR"/>
                              </w:rPr>
                              <w:t>Agreements:</w:t>
                            </w:r>
                          </w:p>
                          <w:p w:rsidR="003B56EE" w:rsidRPr="00327EB3" w:rsidRDefault="003B56EE" w:rsidP="003B56EE">
                            <w:pPr>
                              <w:widowControl w:val="0"/>
                              <w:numPr>
                                <w:ilvl w:val="0"/>
                                <w:numId w:val="29"/>
                              </w:numPr>
                              <w:spacing w:after="120"/>
                              <w:jc w:val="both"/>
                              <w:rPr>
                                <w:lang w:eastAsia="ko-KR"/>
                              </w:rPr>
                            </w:pPr>
                            <w:r w:rsidRPr="00327EB3">
                              <w:rPr>
                                <w:lang w:eastAsia="ko-KR"/>
                              </w:rPr>
                              <w:t>PRB bundle is based on absolute PRB-grid of a component carrier</w:t>
                            </w:r>
                          </w:p>
                          <w:p w:rsidR="003B56EE" w:rsidRPr="001707BA" w:rsidRDefault="003B56EE" w:rsidP="003B56EE">
                            <w:pPr>
                              <w:widowControl w:val="0"/>
                              <w:spacing w:after="120"/>
                              <w:jc w:val="both"/>
                              <w:rPr>
                                <w:lang w:eastAsia="ko-KR"/>
                              </w:rPr>
                            </w:pPr>
                            <w:r w:rsidRPr="001707BA">
                              <w:rPr>
                                <w:highlight w:val="green"/>
                                <w:lang w:eastAsia="ko-KR"/>
                              </w:rPr>
                              <w:t>Agreements:</w:t>
                            </w:r>
                          </w:p>
                          <w:p w:rsidR="003B56EE" w:rsidRPr="001707BA" w:rsidRDefault="003B56EE" w:rsidP="003B56EE">
                            <w:pPr>
                              <w:widowControl w:val="0"/>
                              <w:numPr>
                                <w:ilvl w:val="0"/>
                                <w:numId w:val="29"/>
                              </w:numPr>
                              <w:spacing w:after="120"/>
                              <w:jc w:val="both"/>
                              <w:rPr>
                                <w:lang w:eastAsia="ko-KR"/>
                              </w:rPr>
                            </w:pPr>
                            <w:r w:rsidRPr="001707BA">
                              <w:rPr>
                                <w:lang w:eastAsia="ko-KR"/>
                              </w:rPr>
                              <w:t>For DL</w:t>
                            </w:r>
                            <w:r>
                              <w:rPr>
                                <w:lang w:eastAsia="ko-KR"/>
                              </w:rPr>
                              <w:t xml:space="preserve"> </w:t>
                            </w:r>
                            <w:r w:rsidRPr="001707BA">
                              <w:rPr>
                                <w:lang w:eastAsia="ko-KR"/>
                              </w:rPr>
                              <w:t>unicast data transmission:</w:t>
                            </w:r>
                          </w:p>
                          <w:p w:rsidR="003B56EE" w:rsidRPr="001707BA" w:rsidRDefault="003B56EE" w:rsidP="003B56EE">
                            <w:pPr>
                              <w:widowControl w:val="0"/>
                              <w:numPr>
                                <w:ilvl w:val="1"/>
                                <w:numId w:val="29"/>
                              </w:numPr>
                              <w:spacing w:after="120"/>
                              <w:jc w:val="both"/>
                              <w:rPr>
                                <w:lang w:eastAsia="ko-KR"/>
                              </w:rPr>
                            </w:pPr>
                            <w:r w:rsidRPr="001707BA">
                              <w:rPr>
                                <w:lang w:eastAsia="ko-KR"/>
                              </w:rPr>
                              <w:t>Case 1 PRB bundling size values are at least 2 and 4</w:t>
                            </w:r>
                          </w:p>
                          <w:p w:rsidR="003B56EE" w:rsidRPr="001707BA" w:rsidRDefault="003B56EE" w:rsidP="003B56EE">
                            <w:pPr>
                              <w:widowControl w:val="0"/>
                              <w:numPr>
                                <w:ilvl w:val="2"/>
                                <w:numId w:val="29"/>
                              </w:numPr>
                              <w:spacing w:after="120"/>
                              <w:jc w:val="both"/>
                              <w:rPr>
                                <w:lang w:eastAsia="ko-KR"/>
                              </w:rPr>
                            </w:pPr>
                            <w:r w:rsidRPr="001707BA">
                              <w:rPr>
                                <w:lang w:eastAsia="ko-KR"/>
                              </w:rPr>
                              <w:t>FFS whether or not to additionally support PRB bundling size 1 – companies are encouraged to perform analysis and evaluations especially w.r.t. PRB bundling sizes 2 and 4</w:t>
                            </w:r>
                          </w:p>
                          <w:p w:rsidR="003B56EE" w:rsidRPr="003B56EE" w:rsidRDefault="003B56EE" w:rsidP="003B56EE">
                            <w:pPr>
                              <w:widowControl w:val="0"/>
                              <w:numPr>
                                <w:ilvl w:val="0"/>
                                <w:numId w:val="29"/>
                              </w:numPr>
                              <w:spacing w:after="120"/>
                              <w:jc w:val="both"/>
                              <w:rPr>
                                <w:lang w:eastAsia="ko-KR"/>
                              </w:rPr>
                            </w:pPr>
                            <w:r w:rsidRPr="001707BA">
                              <w:rPr>
                                <w:lang w:eastAsia="ko-KR"/>
                              </w:rPr>
                              <w:t>FFS: PRG configuration for broadcast PDSCH</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542705EE"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EJfQ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6mVxCX0CAAB7&#10;BQAADgAAAAAAAAAAAAAAAAAuAgAAZHJzL2Uyb0RvYy54bWxQSwECLQAUAAYACAAAACEAUx95w94A&#10;AAAFAQAADwAAAAAAAAAAAAAAAADXBAAAZHJzL2Rvd25yZXYueG1sUEsFBgAAAAAEAAQA8wAAAOIF&#10;AAAAAA==&#10;" fillcolor="white [3201]" strokeweight=".5pt">
                <v:textbox style="mso-fit-shape-to-text:t">
                  <w:txbxContent>
                    <w:p w:rsidR="003B56EE" w:rsidRPr="00327EB3" w:rsidRDefault="003B56EE" w:rsidP="003B56EE">
                      <w:pPr>
                        <w:rPr>
                          <w:lang w:eastAsia="ko-KR"/>
                        </w:rPr>
                      </w:pPr>
                      <w:r w:rsidRPr="00327EB3">
                        <w:rPr>
                          <w:highlight w:val="green"/>
                          <w:lang w:eastAsia="ko-KR"/>
                        </w:rPr>
                        <w:t>Agreements:</w:t>
                      </w:r>
                    </w:p>
                    <w:p w:rsidR="003B56EE" w:rsidRPr="00327EB3" w:rsidRDefault="003B56EE" w:rsidP="003B56EE">
                      <w:pPr>
                        <w:widowControl w:val="0"/>
                        <w:numPr>
                          <w:ilvl w:val="0"/>
                          <w:numId w:val="29"/>
                        </w:numPr>
                        <w:spacing w:after="120"/>
                        <w:jc w:val="both"/>
                        <w:rPr>
                          <w:lang w:eastAsia="ko-KR"/>
                        </w:rPr>
                      </w:pPr>
                      <w:r w:rsidRPr="00327EB3">
                        <w:rPr>
                          <w:lang w:eastAsia="ko-KR"/>
                        </w:rPr>
                        <w:t>PRB bundle is based on absolute PRB-grid of a component carrier</w:t>
                      </w:r>
                    </w:p>
                    <w:p w:rsidR="003B56EE" w:rsidRPr="001707BA" w:rsidRDefault="003B56EE" w:rsidP="003B56EE">
                      <w:pPr>
                        <w:widowControl w:val="0"/>
                        <w:spacing w:after="120"/>
                        <w:jc w:val="both"/>
                        <w:rPr>
                          <w:lang w:eastAsia="ko-KR"/>
                        </w:rPr>
                      </w:pPr>
                      <w:r w:rsidRPr="001707BA">
                        <w:rPr>
                          <w:highlight w:val="green"/>
                          <w:lang w:eastAsia="ko-KR"/>
                        </w:rPr>
                        <w:t>Agreements:</w:t>
                      </w:r>
                    </w:p>
                    <w:p w:rsidR="003B56EE" w:rsidRPr="001707BA" w:rsidRDefault="003B56EE" w:rsidP="003B56EE">
                      <w:pPr>
                        <w:widowControl w:val="0"/>
                        <w:numPr>
                          <w:ilvl w:val="0"/>
                          <w:numId w:val="29"/>
                        </w:numPr>
                        <w:spacing w:after="120"/>
                        <w:jc w:val="both"/>
                        <w:rPr>
                          <w:lang w:eastAsia="ko-KR"/>
                        </w:rPr>
                      </w:pPr>
                      <w:r w:rsidRPr="001707BA">
                        <w:rPr>
                          <w:lang w:eastAsia="ko-KR"/>
                        </w:rPr>
                        <w:t>For DL</w:t>
                      </w:r>
                      <w:r>
                        <w:rPr>
                          <w:lang w:eastAsia="ko-KR"/>
                        </w:rPr>
                        <w:t xml:space="preserve"> </w:t>
                      </w:r>
                      <w:r w:rsidRPr="001707BA">
                        <w:rPr>
                          <w:lang w:eastAsia="ko-KR"/>
                        </w:rPr>
                        <w:t>unicast data transmission:</w:t>
                      </w:r>
                    </w:p>
                    <w:p w:rsidR="003B56EE" w:rsidRPr="001707BA" w:rsidRDefault="003B56EE" w:rsidP="003B56EE">
                      <w:pPr>
                        <w:widowControl w:val="0"/>
                        <w:numPr>
                          <w:ilvl w:val="1"/>
                          <w:numId w:val="29"/>
                        </w:numPr>
                        <w:spacing w:after="120"/>
                        <w:jc w:val="both"/>
                        <w:rPr>
                          <w:lang w:eastAsia="ko-KR"/>
                        </w:rPr>
                      </w:pPr>
                      <w:r w:rsidRPr="001707BA">
                        <w:rPr>
                          <w:lang w:eastAsia="ko-KR"/>
                        </w:rPr>
                        <w:t>Case 1 PRB bundling size values are at least 2 and 4</w:t>
                      </w:r>
                    </w:p>
                    <w:p w:rsidR="003B56EE" w:rsidRPr="001707BA" w:rsidRDefault="003B56EE" w:rsidP="003B56EE">
                      <w:pPr>
                        <w:widowControl w:val="0"/>
                        <w:numPr>
                          <w:ilvl w:val="2"/>
                          <w:numId w:val="29"/>
                        </w:numPr>
                        <w:spacing w:after="120"/>
                        <w:jc w:val="both"/>
                        <w:rPr>
                          <w:lang w:eastAsia="ko-KR"/>
                        </w:rPr>
                      </w:pPr>
                      <w:r w:rsidRPr="001707BA">
                        <w:rPr>
                          <w:lang w:eastAsia="ko-KR"/>
                        </w:rPr>
                        <w:t>FFS whether or not to additionally support PRB bundling size 1 – companies are encouraged to perform analysis and evaluations especially w.r.t. PRB bundling sizes 2 and 4</w:t>
                      </w:r>
                    </w:p>
                    <w:p w:rsidR="003B56EE" w:rsidRPr="003B56EE" w:rsidRDefault="003B56EE" w:rsidP="003B56EE">
                      <w:pPr>
                        <w:widowControl w:val="0"/>
                        <w:numPr>
                          <w:ilvl w:val="0"/>
                          <w:numId w:val="29"/>
                        </w:numPr>
                        <w:spacing w:after="120"/>
                        <w:jc w:val="both"/>
                        <w:rPr>
                          <w:lang w:eastAsia="ko-KR"/>
                        </w:rPr>
                      </w:pPr>
                      <w:r w:rsidRPr="001707BA">
                        <w:rPr>
                          <w:lang w:eastAsia="ko-KR"/>
                        </w:rPr>
                        <w:t>FFS: PRG configuration for broadcast PDSCH</w:t>
                      </w:r>
                    </w:p>
                  </w:txbxContent>
                </v:textbox>
                <w10:anchorlock/>
              </v:shape>
            </w:pict>
          </mc:Fallback>
        </mc:AlternateContent>
      </w:r>
    </w:p>
    <w:p w:rsidR="00C95FCF" w:rsidRPr="00813C4F" w:rsidRDefault="00C95FCF" w:rsidP="009A681E">
      <w:pPr>
        <w:pStyle w:val="maintext"/>
        <w:snapToGrid w:val="0"/>
        <w:spacing w:before="0" w:after="120" w:line="240" w:lineRule="auto"/>
        <w:ind w:firstLine="400"/>
        <w:rPr>
          <w:rFonts w:cs="Times New Roman"/>
          <w:lang w:val="en-US" w:eastAsia="en-US"/>
        </w:rPr>
      </w:pPr>
      <w:r w:rsidRPr="00813C4F">
        <w:rPr>
          <w:rFonts w:cs="Times New Roman"/>
          <w:lang w:val="en-US" w:eastAsia="en-US"/>
        </w:rPr>
        <w:t xml:space="preserve">Based on the contributions in this agenda, the following issues are mainly discussed.   </w:t>
      </w:r>
    </w:p>
    <w:p w:rsidR="00C95FCF" w:rsidRPr="00813C4F" w:rsidRDefault="00AB3BA7" w:rsidP="009A681E">
      <w:pPr>
        <w:pStyle w:val="maintext"/>
        <w:numPr>
          <w:ilvl w:val="0"/>
          <w:numId w:val="4"/>
        </w:numPr>
        <w:snapToGrid w:val="0"/>
        <w:spacing w:before="0" w:after="120" w:line="240" w:lineRule="auto"/>
        <w:ind w:firstLineChars="0"/>
        <w:rPr>
          <w:rFonts w:cs="Times New Roman"/>
          <w:lang w:val="en-US" w:eastAsia="en-US"/>
        </w:rPr>
      </w:pPr>
      <w:r w:rsidRPr="00813C4F">
        <w:rPr>
          <w:rFonts w:cs="Times New Roman"/>
          <w:lang w:val="en-US" w:eastAsia="en-US"/>
        </w:rPr>
        <w:t xml:space="preserve">PRB </w:t>
      </w:r>
      <w:r w:rsidR="00D85A3F" w:rsidRPr="00813C4F">
        <w:rPr>
          <w:rFonts w:cs="Times New Roman"/>
          <w:lang w:val="en-US" w:eastAsia="en-US"/>
        </w:rPr>
        <w:t>bundling size;</w:t>
      </w:r>
    </w:p>
    <w:p w:rsidR="00AB7453" w:rsidRDefault="00753C4A" w:rsidP="009A681E">
      <w:pPr>
        <w:pStyle w:val="maintext"/>
        <w:numPr>
          <w:ilvl w:val="0"/>
          <w:numId w:val="4"/>
        </w:numPr>
        <w:snapToGrid w:val="0"/>
        <w:spacing w:before="0" w:after="120" w:line="240" w:lineRule="auto"/>
        <w:ind w:firstLineChars="0"/>
        <w:rPr>
          <w:rFonts w:cs="Times New Roman"/>
          <w:lang w:val="en-US" w:eastAsia="en-US"/>
        </w:rPr>
      </w:pPr>
      <w:r>
        <w:rPr>
          <w:rFonts w:cs="Times New Roman"/>
          <w:lang w:val="en-US" w:eastAsia="en-US"/>
        </w:rPr>
        <w:t>Usage of the 1 bit</w:t>
      </w:r>
      <w:r w:rsidR="00122987" w:rsidRPr="00813C4F">
        <w:rPr>
          <w:rFonts w:cs="Times New Roman"/>
          <w:lang w:val="en-US" w:eastAsia="en-US"/>
        </w:rPr>
        <w:t>s</w:t>
      </w:r>
      <w:r w:rsidR="00122987" w:rsidRPr="00813C4F">
        <w:rPr>
          <w:rFonts w:cs="Times New Roman" w:hint="eastAsia"/>
          <w:lang w:val="en-US" w:eastAsia="en-US"/>
        </w:rPr>
        <w:t>；</w:t>
      </w:r>
    </w:p>
    <w:p w:rsidR="00AB7453" w:rsidRPr="00AB7453" w:rsidRDefault="00AB7453" w:rsidP="009A681E">
      <w:pPr>
        <w:pStyle w:val="maintext"/>
        <w:numPr>
          <w:ilvl w:val="0"/>
          <w:numId w:val="4"/>
        </w:numPr>
        <w:snapToGrid w:val="0"/>
        <w:spacing w:before="0" w:after="120" w:line="240" w:lineRule="auto"/>
        <w:ind w:firstLineChars="0"/>
        <w:rPr>
          <w:rFonts w:cs="Times New Roman"/>
          <w:lang w:val="en-US" w:eastAsia="en-US"/>
        </w:rPr>
      </w:pPr>
      <w:r w:rsidRPr="00AB7453">
        <w:rPr>
          <w:lang w:val="en-US" w:eastAsia="en-US"/>
        </w:rPr>
        <w:t>PRB bundling for broadcast/groupcast channels</w:t>
      </w:r>
    </w:p>
    <w:p w:rsidR="00AB7453" w:rsidRPr="00813C4F" w:rsidRDefault="00AB7453" w:rsidP="009A681E">
      <w:pPr>
        <w:pStyle w:val="maintext"/>
        <w:numPr>
          <w:ilvl w:val="0"/>
          <w:numId w:val="4"/>
        </w:numPr>
        <w:snapToGrid w:val="0"/>
        <w:spacing w:before="0" w:after="120" w:line="240" w:lineRule="auto"/>
        <w:ind w:firstLineChars="0"/>
        <w:rPr>
          <w:rFonts w:cs="Times New Roman"/>
          <w:lang w:val="en-US" w:eastAsia="en-US"/>
        </w:rPr>
      </w:pPr>
      <w:r w:rsidRPr="00813C4F">
        <w:rPr>
          <w:rFonts w:cs="Times New Roman"/>
          <w:lang w:val="en-US" w:eastAsia="en-US"/>
        </w:rPr>
        <w:t>PRB Bundle Alignment;</w:t>
      </w:r>
    </w:p>
    <w:p w:rsidR="00C95FCF" w:rsidRPr="00813C4F" w:rsidRDefault="00753C4A" w:rsidP="009A681E">
      <w:pPr>
        <w:pStyle w:val="maintext"/>
        <w:numPr>
          <w:ilvl w:val="0"/>
          <w:numId w:val="4"/>
        </w:numPr>
        <w:snapToGrid w:val="0"/>
        <w:spacing w:before="0" w:after="120" w:line="240" w:lineRule="auto"/>
        <w:ind w:firstLineChars="0"/>
        <w:rPr>
          <w:rFonts w:cs="Times New Roman"/>
          <w:lang w:val="en-US" w:eastAsia="en-US"/>
        </w:rPr>
      </w:pPr>
      <w:r>
        <w:rPr>
          <w:rFonts w:cs="Times New Roman"/>
          <w:lang w:val="en-US" w:eastAsia="en-US"/>
        </w:rPr>
        <w:t>Joint configuration with other signaling;</w:t>
      </w:r>
    </w:p>
    <w:p w:rsidR="009E3016" w:rsidRPr="00813C4F" w:rsidRDefault="009E3016" w:rsidP="009A681E">
      <w:pPr>
        <w:pStyle w:val="maintext"/>
        <w:numPr>
          <w:ilvl w:val="0"/>
          <w:numId w:val="4"/>
        </w:numPr>
        <w:snapToGrid w:val="0"/>
        <w:spacing w:before="0" w:after="120" w:line="240" w:lineRule="auto"/>
        <w:ind w:firstLineChars="0"/>
        <w:rPr>
          <w:rFonts w:cs="Times New Roman"/>
          <w:lang w:val="en-US" w:eastAsia="en-US"/>
        </w:rPr>
      </w:pPr>
      <w:r w:rsidRPr="00813C4F">
        <w:rPr>
          <w:rFonts w:cs="Times New Roman"/>
          <w:lang w:val="en-US" w:eastAsia="en-US"/>
        </w:rPr>
        <w:t>Others</w:t>
      </w:r>
      <w:r w:rsidR="00D85A3F" w:rsidRPr="00813C4F">
        <w:rPr>
          <w:rFonts w:cs="Times New Roman"/>
          <w:lang w:val="en-US" w:eastAsia="en-US"/>
        </w:rPr>
        <w:t>;</w:t>
      </w:r>
    </w:p>
    <w:p w:rsidR="00830F34" w:rsidRPr="00D85A3F" w:rsidRDefault="00A81DED"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PRB bundling size</w:t>
      </w:r>
    </w:p>
    <w:p w:rsidR="00830F34" w:rsidRPr="00D85A3F" w:rsidRDefault="00830F34" w:rsidP="009A681E">
      <w:pPr>
        <w:spacing w:after="120"/>
        <w:ind w:leftChars="200" w:left="400"/>
        <w:rPr>
          <w:rFonts w:eastAsia="Arial Unicode MS"/>
        </w:rPr>
      </w:pPr>
      <w:r w:rsidRPr="00D85A3F">
        <w:rPr>
          <w:lang w:val="en-US" w:eastAsia="ko-KR"/>
        </w:rPr>
        <w:t>About</w:t>
      </w:r>
      <w:r w:rsidRPr="00D85A3F">
        <w:rPr>
          <w:rFonts w:eastAsia="Arial Unicode MS"/>
        </w:rPr>
        <w:t xml:space="preserve"> values </w:t>
      </w:r>
      <w:r w:rsidR="006E18CF">
        <w:rPr>
          <w:rFonts w:eastAsia="Arial Unicode MS"/>
        </w:rPr>
        <w:t>of PRB bundling size</w:t>
      </w:r>
      <w:r w:rsidR="00391B39">
        <w:rPr>
          <w:rFonts w:eastAsia="Arial Unicode MS"/>
        </w:rPr>
        <w:t>, the major consideration includes bundled processing gains, scheduling flexibility (MU-MIMO, CoMP), possible beamforming gains and precoders cycling performance gains.</w:t>
      </w:r>
      <w:r w:rsidR="00770EBF">
        <w:rPr>
          <w:rFonts w:eastAsia="Arial Unicode MS"/>
        </w:rPr>
        <w:t xml:space="preserve"> </w:t>
      </w:r>
      <w:r w:rsidR="003E500F">
        <w:rPr>
          <w:rFonts w:eastAsia="Arial Unicode MS"/>
        </w:rPr>
        <w:t xml:space="preserve">There are the following issues: </w:t>
      </w:r>
    </w:p>
    <w:p w:rsidR="006D6FDE" w:rsidRPr="00AB7453" w:rsidRDefault="00770EBF" w:rsidP="009A681E">
      <w:pPr>
        <w:pStyle w:val="a5"/>
        <w:widowControl w:val="0"/>
        <w:numPr>
          <w:ilvl w:val="0"/>
          <w:numId w:val="16"/>
        </w:numPr>
        <w:spacing w:after="120"/>
        <w:ind w:leftChars="410" w:left="1240"/>
        <w:jc w:val="both"/>
        <w:rPr>
          <w:rFonts w:eastAsia="Arial Unicode MS"/>
        </w:rPr>
      </w:pPr>
      <w:r>
        <w:t>Support the value of 1</w:t>
      </w:r>
      <w:r w:rsidR="00AB7453">
        <w:t xml:space="preserve"> (</w:t>
      </w:r>
      <w:r w:rsidRPr="00AB7453">
        <w:rPr>
          <w:rFonts w:eastAsia="Arial Unicode MS"/>
        </w:rPr>
        <w:t>ZTE</w:t>
      </w:r>
      <w:r w:rsidR="002E6E6B" w:rsidRPr="00AB7453">
        <w:rPr>
          <w:rFonts w:eastAsia="Arial Unicode MS"/>
        </w:rPr>
        <w:t xml:space="preserve">, </w:t>
      </w:r>
      <w:r w:rsidR="006A04D8" w:rsidRPr="00AB7453">
        <w:rPr>
          <w:rFonts w:eastAsia="Arial Unicode MS"/>
        </w:rPr>
        <w:t>E///</w:t>
      </w:r>
      <w:r w:rsidR="002E6E6B" w:rsidRPr="00AB7453">
        <w:rPr>
          <w:rFonts w:eastAsia="Arial Unicode MS"/>
        </w:rPr>
        <w:t xml:space="preserve">, </w:t>
      </w:r>
      <w:r w:rsidR="006A04D8" w:rsidRPr="00AB7453">
        <w:rPr>
          <w:rFonts w:eastAsia="Arial Unicode MS"/>
        </w:rPr>
        <w:t>Intel</w:t>
      </w:r>
      <w:r w:rsidR="002E6E6B" w:rsidRPr="00AB7453">
        <w:rPr>
          <w:rFonts w:eastAsia="Arial Unicode MS"/>
        </w:rPr>
        <w:t xml:space="preserve">, </w:t>
      </w:r>
      <w:r w:rsidR="00DA4F25" w:rsidRPr="00AB7453">
        <w:rPr>
          <w:rFonts w:eastAsia="Arial Unicode MS"/>
        </w:rPr>
        <w:t>CATT</w:t>
      </w:r>
      <w:r w:rsidR="002E6E6B" w:rsidRPr="00AB7453">
        <w:rPr>
          <w:rFonts w:eastAsia="Arial Unicode MS"/>
        </w:rPr>
        <w:t xml:space="preserve">, </w:t>
      </w:r>
      <w:r w:rsidR="006D6FDE" w:rsidRPr="00AB7453">
        <w:rPr>
          <w:rFonts w:eastAsia="Arial Unicode MS"/>
        </w:rPr>
        <w:t>LG</w:t>
      </w:r>
      <w:r w:rsidR="00AB7453">
        <w:rPr>
          <w:rFonts w:eastAsia="Arial Unicode MS"/>
        </w:rPr>
        <w:t>)</w:t>
      </w:r>
    </w:p>
    <w:p w:rsidR="006D6FDE" w:rsidRPr="00AB7453" w:rsidRDefault="009134D3" w:rsidP="009A681E">
      <w:pPr>
        <w:pStyle w:val="a5"/>
        <w:widowControl w:val="0"/>
        <w:numPr>
          <w:ilvl w:val="1"/>
          <w:numId w:val="16"/>
        </w:numPr>
        <w:spacing w:after="120"/>
        <w:ind w:leftChars="0"/>
        <w:jc w:val="both"/>
        <w:rPr>
          <w:rFonts w:eastAsia="Arial Unicode MS"/>
        </w:rPr>
      </w:pPr>
      <w:r w:rsidRPr="009134D3">
        <w:rPr>
          <w:rFonts w:eastAsia="Arial Unicode MS"/>
        </w:rPr>
        <w:t>Against the value of 1</w:t>
      </w:r>
      <w:r w:rsidR="00AB7453">
        <w:rPr>
          <w:rFonts w:eastAsia="Arial Unicode MS"/>
        </w:rPr>
        <w:t xml:space="preserve"> (</w:t>
      </w:r>
      <w:r w:rsidRPr="00AB7453">
        <w:rPr>
          <w:rFonts w:eastAsia="Arial Unicode MS"/>
        </w:rPr>
        <w:t>Huawei</w:t>
      </w:r>
      <w:r w:rsidR="002E6E6B" w:rsidRPr="00AB7453">
        <w:rPr>
          <w:rFonts w:eastAsia="Arial Unicode MS"/>
        </w:rPr>
        <w:t xml:space="preserve">, </w:t>
      </w:r>
      <w:r w:rsidR="00BF5F5C" w:rsidRPr="00AB7453">
        <w:rPr>
          <w:rFonts w:eastAsia="Arial Unicode MS"/>
        </w:rPr>
        <w:t>Samsung</w:t>
      </w:r>
      <w:r w:rsidR="002E6E6B" w:rsidRPr="00AB7453">
        <w:rPr>
          <w:rFonts w:eastAsia="Arial Unicode MS"/>
        </w:rPr>
        <w:t xml:space="preserve">, </w:t>
      </w:r>
      <w:r w:rsidR="006A04D8" w:rsidRPr="00AB7453">
        <w:rPr>
          <w:rFonts w:eastAsia="Arial Unicode MS"/>
        </w:rPr>
        <w:t>Qualcomm</w:t>
      </w:r>
      <w:r w:rsidR="002E6E6B" w:rsidRPr="00AB7453">
        <w:rPr>
          <w:rFonts w:eastAsia="Arial Unicode MS"/>
        </w:rPr>
        <w:t xml:space="preserve">, </w:t>
      </w:r>
      <w:r w:rsidR="006D6FDE" w:rsidRPr="00AB7453">
        <w:rPr>
          <w:rFonts w:eastAsia="Arial Unicode MS"/>
        </w:rPr>
        <w:t>vivo</w:t>
      </w:r>
      <w:r w:rsidR="00AB7453">
        <w:rPr>
          <w:rFonts w:eastAsia="Arial Unicode MS"/>
        </w:rPr>
        <w:t>)</w:t>
      </w:r>
    </w:p>
    <w:p w:rsidR="00242C89" w:rsidRPr="00D623A7" w:rsidRDefault="00BF5F5C" w:rsidP="00242C89">
      <w:pPr>
        <w:pStyle w:val="a5"/>
        <w:widowControl w:val="0"/>
        <w:numPr>
          <w:ilvl w:val="1"/>
          <w:numId w:val="16"/>
        </w:numPr>
        <w:spacing w:after="120"/>
        <w:ind w:leftChars="0"/>
        <w:jc w:val="both"/>
        <w:rPr>
          <w:rFonts w:eastAsia="Arial Unicode MS"/>
        </w:rPr>
      </w:pPr>
      <w:r>
        <w:rPr>
          <w:rFonts w:eastAsia="Arial Unicode MS"/>
        </w:rPr>
        <w:t>Support of 8 and 16</w:t>
      </w:r>
      <w:r w:rsidR="00AB7453">
        <w:rPr>
          <w:rFonts w:eastAsia="Arial Unicode MS"/>
        </w:rPr>
        <w:t xml:space="preserve"> (</w:t>
      </w:r>
      <w:r w:rsidRPr="00AB7453">
        <w:rPr>
          <w:rFonts w:eastAsia="Arial Unicode MS"/>
        </w:rPr>
        <w:t>Samsung</w:t>
      </w:r>
      <w:r w:rsidR="00AB7453">
        <w:rPr>
          <w:rFonts w:eastAsia="Arial Unicode MS"/>
        </w:rPr>
        <w:t>)</w:t>
      </w:r>
    </w:p>
    <w:p w:rsidR="00242C89" w:rsidRPr="00FC5932" w:rsidRDefault="00E71E84" w:rsidP="00242C89">
      <w:pPr>
        <w:widowControl w:val="0"/>
        <w:spacing w:after="120"/>
        <w:jc w:val="both"/>
        <w:rPr>
          <w:lang w:val="en-US" w:eastAsia="ko-KR"/>
        </w:rPr>
      </w:pPr>
      <w:r w:rsidRPr="00FC5932">
        <w:rPr>
          <w:lang w:val="en-US" w:eastAsia="ko-KR"/>
        </w:rPr>
        <w:t xml:space="preserve">Proposal: FFS until next meeting; </w:t>
      </w:r>
    </w:p>
    <w:p w:rsidR="00E71E84" w:rsidRPr="00242C89" w:rsidRDefault="00E71E84" w:rsidP="00242C89">
      <w:pPr>
        <w:widowControl w:val="0"/>
        <w:spacing w:after="120"/>
        <w:jc w:val="both"/>
        <w:rPr>
          <w:rFonts w:eastAsia="Arial Unicode MS"/>
        </w:rPr>
      </w:pPr>
    </w:p>
    <w:p w:rsidR="00CA5F0D" w:rsidRDefault="00CA5F0D"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Usage of the 1 bit</w:t>
      </w:r>
    </w:p>
    <w:p w:rsidR="00CA5F0D" w:rsidRDefault="00CA5F0D" w:rsidP="009A681E">
      <w:pPr>
        <w:widowControl w:val="0"/>
        <w:spacing w:after="120"/>
        <w:ind w:firstLine="420"/>
        <w:jc w:val="both"/>
        <w:rPr>
          <w:rFonts w:eastAsia="Arial Unicode MS"/>
          <w:lang w:eastAsia="zh-CN"/>
        </w:rPr>
      </w:pPr>
      <w:r>
        <w:rPr>
          <w:lang w:val="en-US" w:eastAsia="ko-KR"/>
        </w:rPr>
        <w:t>The following usage of the 1 DCI bit is proposed:</w:t>
      </w:r>
    </w:p>
    <w:p w:rsidR="006A04D8" w:rsidRPr="007776BC" w:rsidRDefault="006A04D8" w:rsidP="009A681E">
      <w:pPr>
        <w:pStyle w:val="a5"/>
        <w:widowControl w:val="0"/>
        <w:numPr>
          <w:ilvl w:val="1"/>
          <w:numId w:val="18"/>
        </w:numPr>
        <w:spacing w:after="120"/>
        <w:ind w:leftChars="0"/>
        <w:jc w:val="both"/>
        <w:rPr>
          <w:rFonts w:eastAsia="Arial Unicode MS"/>
        </w:rPr>
      </w:pPr>
      <w:r w:rsidRPr="007776BC">
        <w:rPr>
          <w:rFonts w:eastAsia="Arial Unicode MS"/>
        </w:rPr>
        <w:t>Explicit indication with 1 bit;</w:t>
      </w:r>
    </w:p>
    <w:p w:rsidR="00CA5F0D" w:rsidRPr="00AB7453" w:rsidRDefault="00CA5F0D" w:rsidP="009A681E">
      <w:pPr>
        <w:pStyle w:val="a5"/>
        <w:widowControl w:val="0"/>
        <w:numPr>
          <w:ilvl w:val="2"/>
          <w:numId w:val="30"/>
        </w:numPr>
        <w:spacing w:after="120"/>
        <w:ind w:leftChars="0"/>
        <w:jc w:val="both"/>
        <w:rPr>
          <w:rFonts w:eastAsia="Arial Unicode MS"/>
        </w:rPr>
      </w:pPr>
      <w:r>
        <w:rPr>
          <w:rFonts w:eastAsia="Arial Unicode MS"/>
        </w:rPr>
        <w:t>Switch between case 1 and case 2</w:t>
      </w:r>
      <w:r w:rsidRPr="00FD5F9A">
        <w:rPr>
          <w:rFonts w:eastAsia="Arial Unicode MS"/>
        </w:rPr>
        <w:t>;</w:t>
      </w:r>
      <w:r>
        <w:rPr>
          <w:rFonts w:eastAsia="Arial Unicode MS"/>
        </w:rPr>
        <w:t xml:space="preserve"> (Qualcomm</w:t>
      </w:r>
      <w:r w:rsidR="007776BC">
        <w:rPr>
          <w:rFonts w:eastAsia="Arial Unicode MS"/>
        </w:rPr>
        <w:t>, LG</w:t>
      </w:r>
      <w:r w:rsidRPr="00FD5F9A">
        <w:rPr>
          <w:rFonts w:eastAsia="Arial Unicode MS"/>
        </w:rPr>
        <w:t>)</w:t>
      </w:r>
    </w:p>
    <w:p w:rsidR="00CA5F0D" w:rsidRPr="00AB7453" w:rsidRDefault="00CA5F0D" w:rsidP="009A681E">
      <w:pPr>
        <w:pStyle w:val="a5"/>
        <w:widowControl w:val="0"/>
        <w:numPr>
          <w:ilvl w:val="2"/>
          <w:numId w:val="30"/>
        </w:numPr>
        <w:spacing w:after="120"/>
        <w:ind w:leftChars="0"/>
        <w:jc w:val="both"/>
        <w:rPr>
          <w:rFonts w:eastAsia="Arial Unicode MS"/>
        </w:rPr>
      </w:pPr>
      <w:r>
        <w:rPr>
          <w:rFonts w:eastAsia="Arial Unicode MS"/>
        </w:rPr>
        <w:t>Flexibly used to switch between configured values; (</w:t>
      </w:r>
      <w:r w:rsidR="009134D3">
        <w:rPr>
          <w:rFonts w:eastAsia="Arial Unicode MS"/>
        </w:rPr>
        <w:t>Huawei</w:t>
      </w:r>
      <w:r w:rsidR="00BF5F5C">
        <w:rPr>
          <w:rFonts w:eastAsia="Arial Unicode MS"/>
        </w:rPr>
        <w:t>, Samsung</w:t>
      </w:r>
      <w:r w:rsidR="006A04D8">
        <w:rPr>
          <w:rFonts w:eastAsia="Arial Unicode MS"/>
        </w:rPr>
        <w:t>, E///</w:t>
      </w:r>
      <w:r w:rsidR="007776BC">
        <w:rPr>
          <w:rFonts w:eastAsia="Arial Unicode MS"/>
        </w:rPr>
        <w:t>, Nokia</w:t>
      </w:r>
      <w:r w:rsidR="009134D3">
        <w:rPr>
          <w:rFonts w:eastAsia="Arial Unicode MS"/>
        </w:rPr>
        <w:t>)</w:t>
      </w:r>
    </w:p>
    <w:p w:rsidR="006A04D8" w:rsidRDefault="006A04D8" w:rsidP="009A681E">
      <w:pPr>
        <w:pStyle w:val="a5"/>
        <w:widowControl w:val="0"/>
        <w:numPr>
          <w:ilvl w:val="1"/>
          <w:numId w:val="18"/>
        </w:numPr>
        <w:spacing w:after="120"/>
        <w:ind w:leftChars="0"/>
        <w:jc w:val="both"/>
        <w:rPr>
          <w:rFonts w:eastAsia="Arial Unicode MS"/>
        </w:rPr>
      </w:pPr>
      <w:r>
        <w:rPr>
          <w:rFonts w:eastAsia="Arial Unicode MS"/>
        </w:rPr>
        <w:t>Implicit indication</w:t>
      </w:r>
    </w:p>
    <w:p w:rsidR="00F66E43" w:rsidRDefault="00F66E43" w:rsidP="009A681E">
      <w:pPr>
        <w:pStyle w:val="a5"/>
        <w:widowControl w:val="0"/>
        <w:numPr>
          <w:ilvl w:val="2"/>
          <w:numId w:val="18"/>
        </w:numPr>
        <w:spacing w:after="120"/>
        <w:ind w:leftChars="0"/>
        <w:jc w:val="both"/>
        <w:rPr>
          <w:rFonts w:eastAsia="Arial Unicode MS"/>
        </w:rPr>
      </w:pPr>
      <w:r>
        <w:rPr>
          <w:rFonts w:eastAsia="Arial Unicode MS"/>
        </w:rPr>
        <w:lastRenderedPageBreak/>
        <w:t>Implicit indication without the 1 bit</w:t>
      </w:r>
      <w:r w:rsidR="0084249E">
        <w:rPr>
          <w:rFonts w:eastAsia="Arial Unicode MS"/>
        </w:rPr>
        <w:t>, through DMRS configuration</w:t>
      </w:r>
      <w:r>
        <w:rPr>
          <w:rFonts w:eastAsia="Arial Unicode MS"/>
        </w:rPr>
        <w:t>; (Intel)</w:t>
      </w:r>
    </w:p>
    <w:p w:rsidR="00DA4F25" w:rsidRDefault="00365773" w:rsidP="009A681E">
      <w:pPr>
        <w:pStyle w:val="a5"/>
        <w:widowControl w:val="0"/>
        <w:numPr>
          <w:ilvl w:val="1"/>
          <w:numId w:val="18"/>
        </w:numPr>
        <w:spacing w:after="120"/>
        <w:ind w:leftChars="0"/>
        <w:jc w:val="both"/>
        <w:rPr>
          <w:rFonts w:eastAsia="Arial Unicode MS"/>
        </w:rPr>
      </w:pPr>
      <w:r>
        <w:rPr>
          <w:rFonts w:eastAsia="Arial Unicode MS"/>
        </w:rPr>
        <w:t>Switch between explicit and implicit indication; (IDC)</w:t>
      </w:r>
    </w:p>
    <w:p w:rsidR="00242C89" w:rsidRPr="00FC5932" w:rsidRDefault="00242C89" w:rsidP="00242C89">
      <w:pPr>
        <w:widowControl w:val="0"/>
        <w:spacing w:after="120"/>
        <w:jc w:val="both"/>
        <w:rPr>
          <w:rFonts w:eastAsia="Arial Unicode MS"/>
        </w:rPr>
      </w:pPr>
      <w:r w:rsidRPr="00FC5932">
        <w:rPr>
          <w:rFonts w:eastAsia="Arial Unicode MS"/>
        </w:rPr>
        <w:t>Proposal: Support the 1 bit DCI indication for PRB bundling size:</w:t>
      </w:r>
    </w:p>
    <w:p w:rsidR="00242C89" w:rsidRPr="00FC5932" w:rsidRDefault="00242C89" w:rsidP="009917CB">
      <w:pPr>
        <w:pStyle w:val="a5"/>
        <w:widowControl w:val="0"/>
        <w:numPr>
          <w:ilvl w:val="2"/>
          <w:numId w:val="18"/>
        </w:numPr>
        <w:spacing w:after="120"/>
        <w:ind w:leftChars="0"/>
        <w:jc w:val="both"/>
        <w:rPr>
          <w:rFonts w:eastAsia="Arial Unicode MS"/>
        </w:rPr>
      </w:pPr>
      <w:r w:rsidRPr="00FC5932">
        <w:rPr>
          <w:rFonts w:eastAsia="Arial Unicode MS"/>
        </w:rPr>
        <w:t>The 1 bit DCI field can be turned off if only one PRB bundling size is</w:t>
      </w:r>
      <w:r w:rsidR="00E71E84" w:rsidRPr="00FC5932">
        <w:rPr>
          <w:rFonts w:eastAsia="Arial Unicode MS"/>
        </w:rPr>
        <w:t xml:space="preserve"> higher layer</w:t>
      </w:r>
      <w:r w:rsidRPr="00FC5932">
        <w:rPr>
          <w:rFonts w:eastAsia="Arial Unicode MS"/>
        </w:rPr>
        <w:t xml:space="preserve"> configured;</w:t>
      </w:r>
    </w:p>
    <w:p w:rsidR="00B669EE" w:rsidRPr="00FC5932" w:rsidRDefault="00B669EE" w:rsidP="009917CB">
      <w:pPr>
        <w:pStyle w:val="a5"/>
        <w:widowControl w:val="0"/>
        <w:numPr>
          <w:ilvl w:val="2"/>
          <w:numId w:val="18"/>
        </w:numPr>
        <w:spacing w:after="120"/>
        <w:ind w:leftChars="0"/>
        <w:jc w:val="both"/>
        <w:rPr>
          <w:rFonts w:eastAsia="Arial Unicode MS"/>
        </w:rPr>
      </w:pPr>
      <w:r w:rsidRPr="00FC5932">
        <w:rPr>
          <w:rFonts w:eastAsia="Arial Unicode MS"/>
        </w:rPr>
        <w:t>FFS the usage of the 1 bit</w:t>
      </w:r>
      <w:r w:rsidR="009917CB" w:rsidRPr="00FC5932">
        <w:rPr>
          <w:rFonts w:eastAsia="Arial Unicode MS"/>
        </w:rPr>
        <w:t>;</w:t>
      </w:r>
    </w:p>
    <w:p w:rsidR="00242C89" w:rsidRPr="00242C89" w:rsidRDefault="00242C89" w:rsidP="00242C89">
      <w:pPr>
        <w:widowControl w:val="0"/>
        <w:spacing w:after="120"/>
        <w:jc w:val="both"/>
        <w:rPr>
          <w:rFonts w:eastAsia="Arial Unicode MS"/>
        </w:rPr>
      </w:pPr>
      <w:r>
        <w:rPr>
          <w:rFonts w:eastAsia="Arial Unicode MS"/>
        </w:rPr>
        <w:t xml:space="preserve"> </w:t>
      </w:r>
    </w:p>
    <w:p w:rsidR="009917CB" w:rsidRDefault="009917CB" w:rsidP="009917CB">
      <w:pPr>
        <w:pStyle w:val="1"/>
        <w:snapToGrid w:val="0"/>
        <w:spacing w:before="0" w:after="120" w:line="240" w:lineRule="auto"/>
        <w:rPr>
          <w:rFonts w:ascii="Times New Roman" w:hAnsi="Times New Roman"/>
          <w:sz w:val="28"/>
          <w:lang w:val="en-US"/>
        </w:rPr>
      </w:pPr>
      <w:r>
        <w:rPr>
          <w:rFonts w:ascii="Times New Roman" w:hAnsi="Times New Roman"/>
          <w:sz w:val="28"/>
          <w:lang w:val="en-US"/>
        </w:rPr>
        <w:t>PRG/RBG Alignment</w:t>
      </w:r>
    </w:p>
    <w:p w:rsidR="009917CB" w:rsidRDefault="009917CB" w:rsidP="009917CB">
      <w:pPr>
        <w:widowControl w:val="0"/>
        <w:spacing w:after="120"/>
        <w:ind w:firstLine="420"/>
        <w:jc w:val="both"/>
        <w:rPr>
          <w:rFonts w:eastAsia="Arial Unicode MS"/>
          <w:lang w:eastAsia="zh-CN"/>
        </w:rPr>
      </w:pPr>
      <w:r>
        <w:rPr>
          <w:lang w:val="en-US" w:eastAsia="ko-KR"/>
        </w:rPr>
        <w:t>The following ways of PRB bundle alignment are proposed:</w:t>
      </w:r>
    </w:p>
    <w:p w:rsidR="009917CB" w:rsidRPr="009917CB" w:rsidRDefault="009917CB" w:rsidP="009917CB">
      <w:pPr>
        <w:pStyle w:val="a5"/>
        <w:widowControl w:val="0"/>
        <w:numPr>
          <w:ilvl w:val="1"/>
          <w:numId w:val="18"/>
        </w:numPr>
        <w:spacing w:after="120"/>
        <w:ind w:leftChars="0"/>
        <w:jc w:val="both"/>
        <w:rPr>
          <w:rFonts w:eastAsia="Arial Unicode MS"/>
          <w:color w:val="FF0000"/>
        </w:rPr>
      </w:pPr>
      <w:r>
        <w:rPr>
          <w:rFonts w:eastAsia="Arial Unicode MS"/>
        </w:rPr>
        <w:t xml:space="preserve">PRB aligned from the </w:t>
      </w:r>
      <w:proofErr w:type="spellStart"/>
      <w:r>
        <w:rPr>
          <w:rFonts w:eastAsia="Arial Unicode MS"/>
        </w:rPr>
        <w:t>center</w:t>
      </w:r>
      <w:proofErr w:type="spellEnd"/>
      <w:r>
        <w:rPr>
          <w:rFonts w:eastAsia="Arial Unicode MS"/>
        </w:rPr>
        <w:t xml:space="preserve"> of the SS/PBCH block, consider offset indication</w:t>
      </w:r>
      <w:r w:rsidRPr="00FD5F9A">
        <w:rPr>
          <w:rFonts w:eastAsia="Arial Unicode MS"/>
        </w:rPr>
        <w:t>;</w:t>
      </w:r>
      <w:r>
        <w:rPr>
          <w:rFonts w:eastAsia="Arial Unicode MS"/>
        </w:rPr>
        <w:t xml:space="preserve"> (Intel</w:t>
      </w:r>
      <w:r w:rsidRPr="00FD5F9A">
        <w:rPr>
          <w:rFonts w:eastAsia="Arial Unicode MS"/>
        </w:rPr>
        <w:t>)</w:t>
      </w:r>
      <w:r>
        <w:rPr>
          <w:rFonts w:eastAsia="Arial Unicode MS"/>
        </w:rPr>
        <w:t xml:space="preserve"> </w:t>
      </w:r>
    </w:p>
    <w:p w:rsidR="009917CB" w:rsidRPr="009917CB" w:rsidRDefault="009917CB" w:rsidP="009917CB">
      <w:pPr>
        <w:pStyle w:val="a5"/>
        <w:widowControl w:val="0"/>
        <w:numPr>
          <w:ilvl w:val="1"/>
          <w:numId w:val="18"/>
        </w:numPr>
        <w:spacing w:after="120"/>
        <w:ind w:leftChars="0"/>
        <w:jc w:val="both"/>
        <w:rPr>
          <w:rFonts w:eastAsia="Arial Unicode MS"/>
          <w:color w:val="FF0000"/>
        </w:rPr>
      </w:pPr>
      <w:r w:rsidRPr="009917CB">
        <w:rPr>
          <w:rFonts w:eastAsia="Arial Unicode MS"/>
        </w:rPr>
        <w:t>PRG aligned with RBG, which is also aligned in absolute PRB grid of a CC; (Qualcomm</w:t>
      </w:r>
      <w:r>
        <w:rPr>
          <w:rFonts w:eastAsia="Arial Unicode MS"/>
        </w:rPr>
        <w:t>)</w:t>
      </w:r>
    </w:p>
    <w:p w:rsidR="009917CB" w:rsidRPr="00FC5932" w:rsidRDefault="009917CB" w:rsidP="009917CB">
      <w:pPr>
        <w:widowControl w:val="0"/>
        <w:spacing w:after="120"/>
        <w:jc w:val="both"/>
        <w:rPr>
          <w:lang w:val="en-US" w:eastAsia="ko-KR"/>
        </w:rPr>
      </w:pPr>
      <w:r w:rsidRPr="00FC5932">
        <w:rPr>
          <w:lang w:val="en-US" w:eastAsia="ko-KR"/>
        </w:rPr>
        <w:t xml:space="preserve">Proposal: The PRB bundle defined in the absolute PRB grid of the wideband CC is aligned with RBG definition, i.e., a RBG contains integer number of PRB bundle, or a PRB bundle contains integer number of RBG; </w:t>
      </w:r>
    </w:p>
    <w:p w:rsidR="009917CB" w:rsidRPr="009917CB" w:rsidRDefault="009917CB" w:rsidP="009917CB">
      <w:pPr>
        <w:rPr>
          <w:lang w:val="en-US" w:eastAsia="ko-KR"/>
        </w:rPr>
      </w:pPr>
    </w:p>
    <w:p w:rsidR="009134D3" w:rsidRDefault="009134D3"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PRB bundling for broadcast/groupcast channels</w:t>
      </w:r>
    </w:p>
    <w:p w:rsidR="003E500F" w:rsidRDefault="003E500F" w:rsidP="009A681E">
      <w:pPr>
        <w:spacing w:after="120"/>
        <w:ind w:left="420"/>
        <w:rPr>
          <w:lang w:val="en-US" w:eastAsia="ko-KR"/>
        </w:rPr>
      </w:pPr>
      <w:r>
        <w:rPr>
          <w:lang w:val="en-US" w:eastAsia="ko-KR"/>
        </w:rPr>
        <w:t>The following ways of determining broadcast/groupcast PDSCH PRB bundling size is discussed</w:t>
      </w:r>
    </w:p>
    <w:p w:rsidR="003E500F" w:rsidRPr="003E500F" w:rsidRDefault="003E500F" w:rsidP="009A681E">
      <w:pPr>
        <w:pStyle w:val="a5"/>
        <w:numPr>
          <w:ilvl w:val="0"/>
          <w:numId w:val="32"/>
        </w:numPr>
        <w:spacing w:after="120"/>
        <w:ind w:leftChars="0"/>
        <w:rPr>
          <w:lang w:val="en-US" w:eastAsia="ko-KR"/>
        </w:rPr>
      </w:pPr>
      <w:r w:rsidRPr="003E500F">
        <w:rPr>
          <w:lang w:val="en-US" w:eastAsia="ko-KR"/>
        </w:rPr>
        <w:t>Specified as 2 all the time (Huawei</w:t>
      </w:r>
      <w:r>
        <w:rPr>
          <w:lang w:val="en-US" w:eastAsia="ko-KR"/>
        </w:rPr>
        <w:t>, Nokia</w:t>
      </w:r>
      <w:r w:rsidRPr="003E500F">
        <w:rPr>
          <w:lang w:val="en-US" w:eastAsia="ko-KR"/>
        </w:rPr>
        <w:t>)</w:t>
      </w:r>
    </w:p>
    <w:p w:rsidR="003E500F" w:rsidRDefault="003E500F" w:rsidP="009A681E">
      <w:pPr>
        <w:pStyle w:val="a5"/>
        <w:numPr>
          <w:ilvl w:val="0"/>
          <w:numId w:val="32"/>
        </w:numPr>
        <w:spacing w:after="120"/>
        <w:ind w:leftChars="0"/>
        <w:rPr>
          <w:lang w:val="en-US" w:eastAsia="ko-KR"/>
        </w:rPr>
      </w:pPr>
      <w:r>
        <w:rPr>
          <w:lang w:val="en-US" w:eastAsia="ko-KR"/>
        </w:rPr>
        <w:t>Dynamically switched between 2 and full (E///)</w:t>
      </w:r>
    </w:p>
    <w:p w:rsidR="003E500F" w:rsidRDefault="009A681E" w:rsidP="009A681E">
      <w:pPr>
        <w:pStyle w:val="a5"/>
        <w:numPr>
          <w:ilvl w:val="0"/>
          <w:numId w:val="32"/>
        </w:numPr>
        <w:spacing w:after="120"/>
        <w:ind w:leftChars="0"/>
        <w:rPr>
          <w:lang w:val="en-US" w:eastAsia="ko-KR"/>
        </w:rPr>
      </w:pPr>
      <w:r>
        <w:rPr>
          <w:lang w:val="en-US" w:eastAsia="ko-KR"/>
        </w:rPr>
        <w:t>Dynamically switched between implicitly indicated/configured values (vivo)</w:t>
      </w:r>
    </w:p>
    <w:p w:rsidR="003E500F" w:rsidRDefault="009A681E" w:rsidP="009A681E">
      <w:pPr>
        <w:pStyle w:val="a5"/>
        <w:numPr>
          <w:ilvl w:val="0"/>
          <w:numId w:val="32"/>
        </w:numPr>
        <w:spacing w:after="120"/>
        <w:ind w:leftChars="0"/>
        <w:rPr>
          <w:lang w:val="en-US" w:eastAsia="ko-KR"/>
        </w:rPr>
      </w:pPr>
      <w:r>
        <w:rPr>
          <w:lang w:val="en-US" w:eastAsia="ko-KR"/>
        </w:rPr>
        <w:t>Fixed to one value (LGE)</w:t>
      </w:r>
    </w:p>
    <w:p w:rsidR="009917CB" w:rsidRPr="009917CB" w:rsidRDefault="009917CB" w:rsidP="009917CB">
      <w:pPr>
        <w:spacing w:after="120"/>
        <w:rPr>
          <w:lang w:eastAsia="ko-KR"/>
        </w:rPr>
      </w:pPr>
    </w:p>
    <w:p w:rsidR="00AB7453" w:rsidRDefault="00AB7453"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Configuration of PRB Bundling size</w:t>
      </w:r>
    </w:p>
    <w:p w:rsidR="00AB7453" w:rsidRDefault="00AB7453" w:rsidP="009A681E">
      <w:pPr>
        <w:spacing w:after="120"/>
        <w:ind w:left="420"/>
        <w:rPr>
          <w:lang w:val="en-US" w:eastAsia="ko-KR"/>
        </w:rPr>
      </w:pPr>
      <w:r>
        <w:rPr>
          <w:lang w:val="en-US" w:eastAsia="ko-KR"/>
        </w:rPr>
        <w:t>The following possible ways of configuration are discussed:</w:t>
      </w:r>
    </w:p>
    <w:p w:rsidR="00AB7453" w:rsidRPr="00AB7453" w:rsidRDefault="00AB7453" w:rsidP="009A681E">
      <w:pPr>
        <w:pStyle w:val="a5"/>
        <w:widowControl w:val="0"/>
        <w:numPr>
          <w:ilvl w:val="1"/>
          <w:numId w:val="18"/>
        </w:numPr>
        <w:spacing w:after="120"/>
        <w:ind w:leftChars="0"/>
        <w:jc w:val="both"/>
        <w:rPr>
          <w:rFonts w:eastAsia="Arial Unicode MS"/>
          <w:color w:val="FF0000"/>
        </w:rPr>
      </w:pPr>
      <w:r>
        <w:rPr>
          <w:rFonts w:eastAsia="Arial Unicode MS"/>
        </w:rPr>
        <w:t>Joint configuration of PRB bundling size with DMRS; (CATT)</w:t>
      </w:r>
    </w:p>
    <w:p w:rsidR="00343825" w:rsidRPr="003E500F" w:rsidRDefault="00AB7453" w:rsidP="009A681E">
      <w:pPr>
        <w:pStyle w:val="a5"/>
        <w:widowControl w:val="0"/>
        <w:numPr>
          <w:ilvl w:val="1"/>
          <w:numId w:val="18"/>
        </w:numPr>
        <w:spacing w:after="120"/>
        <w:ind w:leftChars="0"/>
        <w:jc w:val="both"/>
        <w:rPr>
          <w:rFonts w:eastAsia="Arial Unicode MS"/>
          <w:color w:val="FF0000"/>
        </w:rPr>
      </w:pPr>
      <w:r w:rsidRPr="00AB7453">
        <w:rPr>
          <w:rFonts w:eastAsia="Arial Unicode MS"/>
        </w:rPr>
        <w:t>Joint configuration of RBG and PRB bundling size; (LG)</w:t>
      </w:r>
    </w:p>
    <w:p w:rsidR="003E500F" w:rsidRPr="00D623A7" w:rsidRDefault="003E500F" w:rsidP="009A681E">
      <w:pPr>
        <w:pStyle w:val="a5"/>
        <w:widowControl w:val="0"/>
        <w:numPr>
          <w:ilvl w:val="1"/>
          <w:numId w:val="18"/>
        </w:numPr>
        <w:spacing w:after="120"/>
        <w:ind w:leftChars="0"/>
        <w:jc w:val="both"/>
        <w:rPr>
          <w:rFonts w:eastAsia="Arial Unicode MS"/>
          <w:color w:val="FF0000"/>
        </w:rPr>
      </w:pPr>
      <w:r>
        <w:rPr>
          <w:rFonts w:eastAsia="Arial Unicode MS"/>
        </w:rPr>
        <w:t xml:space="preserve">PRB </w:t>
      </w:r>
      <w:proofErr w:type="spellStart"/>
      <w:r>
        <w:rPr>
          <w:rFonts w:eastAsia="Arial Unicode MS"/>
        </w:rPr>
        <w:t>bunding</w:t>
      </w:r>
      <w:proofErr w:type="spellEnd"/>
      <w:r>
        <w:rPr>
          <w:rFonts w:eastAsia="Arial Unicode MS"/>
        </w:rPr>
        <w:t xml:space="preserve"> size configuration per BWP; (Huawei)</w:t>
      </w:r>
    </w:p>
    <w:p w:rsidR="00D623A7" w:rsidRPr="00D623A7" w:rsidRDefault="00D623A7" w:rsidP="00D623A7">
      <w:pPr>
        <w:widowControl w:val="0"/>
        <w:spacing w:after="120"/>
        <w:jc w:val="both"/>
        <w:rPr>
          <w:rFonts w:eastAsia="Arial Unicode MS"/>
          <w:color w:val="FF0000"/>
        </w:rPr>
      </w:pPr>
    </w:p>
    <w:p w:rsidR="00081B85" w:rsidRDefault="00FD5F9A"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Others</w:t>
      </w:r>
    </w:p>
    <w:p w:rsidR="00FD5F9A" w:rsidRDefault="00FD5F9A" w:rsidP="009A681E">
      <w:pPr>
        <w:spacing w:after="120"/>
        <w:ind w:left="420"/>
        <w:rPr>
          <w:rFonts w:eastAsia="Arial Unicode MS"/>
        </w:rPr>
      </w:pPr>
      <w:r>
        <w:rPr>
          <w:rFonts w:eastAsiaTheme="minorEastAsia" w:hint="eastAsia"/>
          <w:lang w:val="en-US" w:eastAsia="zh-CN"/>
        </w:rPr>
        <w:t>ZTE</w:t>
      </w:r>
      <w:r w:rsidR="009134D3">
        <w:rPr>
          <w:rFonts w:eastAsiaTheme="minorEastAsia"/>
          <w:lang w:val="en-US" w:eastAsia="zh-CN"/>
        </w:rPr>
        <w:t xml:space="preserve"> proposes</w:t>
      </w:r>
      <w:r w:rsidR="009134D3" w:rsidRPr="009134D3">
        <w:rPr>
          <w:rFonts w:eastAsiaTheme="minorEastAsia" w:hint="eastAsia"/>
          <w:lang w:val="en-US" w:eastAsia="zh-CN"/>
        </w:rPr>
        <w:t xml:space="preserve"> layer/beam specific PRB bundling configuration</w:t>
      </w:r>
      <w:r w:rsidR="009134D3">
        <w:rPr>
          <w:rFonts w:eastAsiaTheme="minorEastAsia"/>
          <w:lang w:val="en-US" w:eastAsia="zh-CN"/>
        </w:rPr>
        <w:t xml:space="preserve">; </w:t>
      </w:r>
    </w:p>
    <w:p w:rsidR="009134D3" w:rsidRDefault="009134D3" w:rsidP="009A681E">
      <w:pPr>
        <w:spacing w:after="120"/>
        <w:ind w:firstLine="420"/>
        <w:rPr>
          <w:rFonts w:eastAsia="Arial Unicode MS"/>
        </w:rPr>
      </w:pPr>
      <w:r>
        <w:rPr>
          <w:rFonts w:eastAsia="Arial Unicode MS" w:hint="eastAsia"/>
          <w:lang w:eastAsia="zh-CN"/>
        </w:rPr>
        <w:t>HW and CATT</w:t>
      </w:r>
      <w:r>
        <w:rPr>
          <w:rFonts w:eastAsia="Arial Unicode MS"/>
          <w:lang w:eastAsia="zh-CN"/>
        </w:rPr>
        <w:t xml:space="preserve"> </w:t>
      </w:r>
      <w:r>
        <w:rPr>
          <w:rFonts w:eastAsia="Arial Unicode MS"/>
        </w:rPr>
        <w:t>support UE-assisted PRB bundling size determination and configuration;</w:t>
      </w:r>
    </w:p>
    <w:p w:rsidR="006A04D8" w:rsidRPr="003E500F" w:rsidRDefault="009A681E" w:rsidP="009A681E">
      <w:pPr>
        <w:spacing w:after="120"/>
        <w:jc w:val="both"/>
        <w:rPr>
          <w:rFonts w:eastAsia="Arial Unicode MS"/>
        </w:rPr>
      </w:pPr>
      <w:r>
        <w:rPr>
          <w:rFonts w:eastAsia="Arial Unicode MS"/>
        </w:rPr>
        <w:t xml:space="preserve">    Qualcomm </w:t>
      </w:r>
      <w:r w:rsidR="006A04D8" w:rsidRPr="003E500F">
        <w:rPr>
          <w:rFonts w:eastAsia="Arial Unicode MS"/>
        </w:rPr>
        <w:t>proposes the traffic to pilot ratio (TPR) is the same in all the PRBs of a PRG, and it is statically or semi-statically configured to a UE.</w:t>
      </w:r>
      <w:r>
        <w:rPr>
          <w:rFonts w:eastAsia="Arial Unicode MS"/>
        </w:rPr>
        <w:t xml:space="preserve"> </w:t>
      </w:r>
    </w:p>
    <w:p w:rsidR="009134D3" w:rsidRPr="009A681E" w:rsidRDefault="009A681E" w:rsidP="009A681E">
      <w:pPr>
        <w:widowControl w:val="0"/>
        <w:spacing w:after="120"/>
        <w:ind w:firstLine="420"/>
        <w:jc w:val="both"/>
        <w:rPr>
          <w:rFonts w:eastAsiaTheme="minorEastAsia"/>
          <w:lang w:val="en-US" w:eastAsia="zh-CN"/>
        </w:rPr>
      </w:pPr>
      <w:r>
        <w:rPr>
          <w:rFonts w:eastAsia="Arial Unicode MS"/>
        </w:rPr>
        <w:t xml:space="preserve">Qualcomm also </w:t>
      </w:r>
      <w:r w:rsidRPr="009A681E">
        <w:rPr>
          <w:rFonts w:eastAsiaTheme="minorEastAsia"/>
          <w:lang w:val="en-US" w:eastAsia="zh-CN"/>
        </w:rPr>
        <w:t>proposes that NR MU-MIMO</w:t>
      </w:r>
      <w:r w:rsidR="006A04D8" w:rsidRPr="009A681E">
        <w:rPr>
          <w:rFonts w:eastAsiaTheme="minorEastAsia"/>
          <w:lang w:val="en-US" w:eastAsia="zh-CN"/>
        </w:rPr>
        <w:t xml:space="preserve"> support</w:t>
      </w:r>
      <w:r w:rsidRPr="009A681E">
        <w:rPr>
          <w:rFonts w:eastAsiaTheme="minorEastAsia"/>
          <w:lang w:val="en-US" w:eastAsia="zh-CN"/>
        </w:rPr>
        <w:t>s</w:t>
      </w:r>
      <w:r w:rsidR="006A04D8" w:rsidRPr="009A681E">
        <w:rPr>
          <w:rFonts w:eastAsiaTheme="minorEastAsia"/>
          <w:lang w:val="en-US" w:eastAsia="zh-CN"/>
        </w:rPr>
        <w:t xml:space="preserve"> RRC configuration based on which a UE assumes that its serving ports share the same PRB bundling configuration with the other-MU-paired ports.</w:t>
      </w:r>
    </w:p>
    <w:p w:rsidR="00343825" w:rsidRPr="009A681E" w:rsidRDefault="009A681E" w:rsidP="009A681E">
      <w:pPr>
        <w:pStyle w:val="a9"/>
        <w:ind w:firstLine="420"/>
        <w:rPr>
          <w:rFonts w:eastAsiaTheme="minorEastAsia"/>
          <w:szCs w:val="20"/>
          <w:lang w:eastAsia="zh-CN"/>
        </w:rPr>
      </w:pPr>
      <w:r w:rsidRPr="009A681E">
        <w:rPr>
          <w:rFonts w:eastAsiaTheme="minorEastAsia"/>
          <w:szCs w:val="20"/>
          <w:lang w:eastAsia="zh-CN"/>
        </w:rPr>
        <w:t xml:space="preserve">Vivo proposes that </w:t>
      </w:r>
      <w:r w:rsidR="00343825" w:rsidRPr="009A681E">
        <w:rPr>
          <w:rFonts w:eastAsiaTheme="minorEastAsia"/>
          <w:szCs w:val="20"/>
          <w:lang w:eastAsia="zh-CN"/>
        </w:rPr>
        <w:t>If distributed VRB to PRB mapping is supported for Type 2 RA, then</w:t>
      </w:r>
      <w:r w:rsidRPr="009A681E">
        <w:rPr>
          <w:rFonts w:eastAsiaTheme="minorEastAsia"/>
          <w:szCs w:val="20"/>
          <w:lang w:eastAsia="zh-CN"/>
        </w:rPr>
        <w:t xml:space="preserve"> f</w:t>
      </w:r>
      <w:r w:rsidR="00343825" w:rsidRPr="009A681E">
        <w:rPr>
          <w:rFonts w:eastAsiaTheme="minorEastAsia"/>
          <w:szCs w:val="20"/>
          <w:lang w:eastAsia="zh-CN"/>
        </w:rPr>
        <w:t>or case 1 values, VRB to PRB mapping granularity is indicated PRB bundling size ;</w:t>
      </w:r>
    </w:p>
    <w:p w:rsidR="00CB2BCC" w:rsidRDefault="00FC5932" w:rsidP="009A681E">
      <w:pPr>
        <w:pStyle w:val="1"/>
        <w:snapToGrid w:val="0"/>
        <w:spacing w:before="0" w:after="120" w:line="240" w:lineRule="auto"/>
        <w:rPr>
          <w:rFonts w:ascii="Times New Roman" w:hAnsi="Times New Roman"/>
          <w:sz w:val="28"/>
          <w:lang w:val="en-US"/>
        </w:rPr>
      </w:pPr>
      <w:bookmarkStart w:id="2" w:name="_GoBack"/>
      <w:bookmarkEnd w:id="2"/>
      <w:r>
        <w:rPr>
          <w:rFonts w:ascii="Times New Roman" w:hAnsi="Times New Roman"/>
          <w:sz w:val="28"/>
          <w:lang w:val="en-US"/>
        </w:rPr>
        <w:t>Offline agreement</w:t>
      </w:r>
    </w:p>
    <w:p w:rsidR="00FC5932" w:rsidRPr="00FC5932" w:rsidRDefault="00FC5932" w:rsidP="00FC5932">
      <w:pPr>
        <w:rPr>
          <w:highlight w:val="cyan"/>
          <w:lang w:val="en-US" w:eastAsia="ko-KR"/>
        </w:rPr>
      </w:pPr>
      <w:r w:rsidRPr="00FC5932">
        <w:rPr>
          <w:highlight w:val="cyan"/>
          <w:lang w:val="en-US" w:eastAsia="ko-KR"/>
        </w:rPr>
        <w:t>Offline agreement</w:t>
      </w:r>
    </w:p>
    <w:p w:rsidR="00E90F67" w:rsidRPr="00FC5932" w:rsidRDefault="00B956D9" w:rsidP="00FC5932">
      <w:pPr>
        <w:numPr>
          <w:ilvl w:val="0"/>
          <w:numId w:val="33"/>
        </w:numPr>
        <w:rPr>
          <w:highlight w:val="cyan"/>
          <w:lang w:val="en-US" w:eastAsia="ko-KR"/>
        </w:rPr>
      </w:pPr>
      <w:r w:rsidRPr="00FC5932">
        <w:rPr>
          <w:highlight w:val="cyan"/>
          <w:lang w:eastAsia="ko-KR"/>
        </w:rPr>
        <w:t>The PRB bundle defined in the absolute PRB grid of the wideband CC from network perspective is aligned with RBG boundary;</w:t>
      </w:r>
    </w:p>
    <w:p w:rsidR="00FC5932" w:rsidRDefault="00FC5932" w:rsidP="00FC5932">
      <w:pPr>
        <w:rPr>
          <w:lang w:val="en-US" w:eastAsia="ko-KR"/>
        </w:rPr>
      </w:pPr>
    </w:p>
    <w:p w:rsidR="00FC5932" w:rsidRPr="00FC5932" w:rsidRDefault="00FC5932" w:rsidP="00FC5932">
      <w:pPr>
        <w:rPr>
          <w:highlight w:val="yellow"/>
          <w:lang w:val="en-US" w:eastAsia="ko-KR"/>
        </w:rPr>
      </w:pPr>
      <w:r w:rsidRPr="00FC5932">
        <w:rPr>
          <w:highlight w:val="yellow"/>
          <w:lang w:val="en-US" w:eastAsia="ko-KR"/>
        </w:rPr>
        <w:lastRenderedPageBreak/>
        <w:t xml:space="preserve">Possible </w:t>
      </w:r>
      <w:r>
        <w:rPr>
          <w:highlight w:val="yellow"/>
          <w:lang w:val="en-US" w:eastAsia="ko-KR"/>
        </w:rPr>
        <w:t>o</w:t>
      </w:r>
      <w:r w:rsidRPr="00FC5932">
        <w:rPr>
          <w:highlight w:val="yellow"/>
          <w:lang w:val="en-US" w:eastAsia="ko-KR"/>
        </w:rPr>
        <w:t>ffline agreement</w:t>
      </w:r>
    </w:p>
    <w:p w:rsidR="00E90F67" w:rsidRPr="00FC5932" w:rsidRDefault="00B956D9" w:rsidP="00FC5932">
      <w:pPr>
        <w:numPr>
          <w:ilvl w:val="0"/>
          <w:numId w:val="34"/>
        </w:numPr>
        <w:spacing w:after="0"/>
        <w:ind w:hanging="357"/>
        <w:contextualSpacing/>
        <w:rPr>
          <w:highlight w:val="yellow"/>
          <w:lang w:val="en-US" w:eastAsia="ko-KR"/>
        </w:rPr>
      </w:pPr>
      <w:r w:rsidRPr="00FC5932">
        <w:rPr>
          <w:highlight w:val="yellow"/>
          <w:lang w:eastAsia="ko-KR"/>
        </w:rPr>
        <w:t>Support the 1 bit DCI indication for PRB bundling size</w:t>
      </w:r>
    </w:p>
    <w:p w:rsidR="00E90F67" w:rsidRPr="00FC5932" w:rsidRDefault="00B956D9" w:rsidP="00FC5932">
      <w:pPr>
        <w:numPr>
          <w:ilvl w:val="1"/>
          <w:numId w:val="34"/>
        </w:numPr>
        <w:spacing w:after="0"/>
        <w:ind w:hanging="357"/>
        <w:contextualSpacing/>
        <w:rPr>
          <w:highlight w:val="yellow"/>
          <w:lang w:val="en-US" w:eastAsia="ko-KR"/>
        </w:rPr>
      </w:pPr>
      <w:r w:rsidRPr="00FC5932">
        <w:rPr>
          <w:highlight w:val="yellow"/>
          <w:lang w:eastAsia="ko-KR"/>
        </w:rPr>
        <w:t>UE could report the c</w:t>
      </w:r>
      <w:r w:rsidR="00FC5932">
        <w:rPr>
          <w:highlight w:val="yellow"/>
          <w:lang w:eastAsia="ko-KR"/>
        </w:rPr>
        <w:t xml:space="preserve">apability of </w:t>
      </w:r>
      <w:r w:rsidRPr="00FC5932">
        <w:rPr>
          <w:highlight w:val="yellow"/>
          <w:lang w:eastAsia="ko-KR"/>
        </w:rPr>
        <w:t>dynamic PRB bundling;</w:t>
      </w:r>
    </w:p>
    <w:p w:rsidR="00FC5932" w:rsidRPr="00FC5932" w:rsidRDefault="00EC30EB" w:rsidP="00FC5932">
      <w:pPr>
        <w:numPr>
          <w:ilvl w:val="2"/>
          <w:numId w:val="34"/>
        </w:numPr>
        <w:spacing w:after="0"/>
        <w:contextualSpacing/>
        <w:rPr>
          <w:highlight w:val="yellow"/>
          <w:lang w:val="en-US" w:eastAsia="ko-KR"/>
        </w:rPr>
      </w:pPr>
      <w:r>
        <w:rPr>
          <w:highlight w:val="yellow"/>
          <w:lang w:val="en-US" w:eastAsia="ko-KR"/>
        </w:rPr>
        <w:t>FFS details</w:t>
      </w:r>
      <w:r w:rsidR="00433129">
        <w:rPr>
          <w:highlight w:val="yellow"/>
          <w:lang w:val="en-US" w:eastAsia="ko-KR"/>
        </w:rPr>
        <w:t>;</w:t>
      </w:r>
      <w:r w:rsidR="00FC5932">
        <w:rPr>
          <w:highlight w:val="yellow"/>
          <w:lang w:val="en-US" w:eastAsia="ko-KR"/>
        </w:rPr>
        <w:t xml:space="preserve"> </w:t>
      </w:r>
    </w:p>
    <w:p w:rsidR="00E90F67" w:rsidRPr="00EC30EB" w:rsidRDefault="00B956D9" w:rsidP="00FC5932">
      <w:pPr>
        <w:numPr>
          <w:ilvl w:val="1"/>
          <w:numId w:val="34"/>
        </w:numPr>
        <w:spacing w:after="0"/>
        <w:ind w:hanging="357"/>
        <w:contextualSpacing/>
        <w:rPr>
          <w:highlight w:val="yellow"/>
          <w:lang w:val="en-US" w:eastAsia="ko-KR"/>
        </w:rPr>
      </w:pPr>
      <w:r w:rsidRPr="00FC5932">
        <w:rPr>
          <w:highlight w:val="yellow"/>
          <w:lang w:eastAsia="ko-KR"/>
        </w:rPr>
        <w:t xml:space="preserve">If UE does not support dynamic PRB bundling, then only one </w:t>
      </w:r>
      <w:r w:rsidR="00433129">
        <w:rPr>
          <w:highlight w:val="yellow"/>
          <w:lang w:eastAsia="ko-KR"/>
        </w:rPr>
        <w:t>PRB bundling size</w:t>
      </w:r>
      <w:r w:rsidRPr="00FC5932">
        <w:rPr>
          <w:highlight w:val="yellow"/>
          <w:lang w:eastAsia="ko-KR"/>
        </w:rPr>
        <w:t xml:space="preserve"> is higher layer configured;</w:t>
      </w:r>
    </w:p>
    <w:p w:rsidR="00EC30EB" w:rsidRPr="00FC5932" w:rsidRDefault="00EC30EB" w:rsidP="00EC30EB">
      <w:pPr>
        <w:numPr>
          <w:ilvl w:val="1"/>
          <w:numId w:val="34"/>
        </w:numPr>
        <w:spacing w:after="0"/>
        <w:contextualSpacing/>
        <w:rPr>
          <w:highlight w:val="yellow"/>
          <w:lang w:val="en-US" w:eastAsia="ko-KR"/>
        </w:rPr>
      </w:pPr>
      <w:r>
        <w:rPr>
          <w:highlight w:val="yellow"/>
          <w:lang w:val="en-US" w:eastAsia="ko-KR"/>
        </w:rPr>
        <w:t>Note: Up to two</w:t>
      </w:r>
      <w:r>
        <w:rPr>
          <w:highlight w:val="yellow"/>
          <w:lang w:eastAsia="ko-KR"/>
        </w:rPr>
        <w:t xml:space="preserve"> PRB bundling sizes could be higher layer configured if UE supports dynamic PRB bundling;</w:t>
      </w:r>
    </w:p>
    <w:p w:rsidR="00E90F67" w:rsidRPr="00FC5932" w:rsidRDefault="00B956D9" w:rsidP="00FC5932">
      <w:pPr>
        <w:numPr>
          <w:ilvl w:val="1"/>
          <w:numId w:val="34"/>
        </w:numPr>
        <w:spacing w:after="0"/>
        <w:ind w:hanging="357"/>
        <w:contextualSpacing/>
        <w:rPr>
          <w:highlight w:val="yellow"/>
          <w:lang w:val="en-US" w:eastAsia="ko-KR"/>
        </w:rPr>
      </w:pPr>
      <w:r w:rsidRPr="00FC5932">
        <w:rPr>
          <w:highlight w:val="yellow"/>
          <w:lang w:eastAsia="ko-KR"/>
        </w:rPr>
        <w:t>FFS the detailed usage of the 1 bit;</w:t>
      </w:r>
    </w:p>
    <w:p w:rsidR="00FC5932" w:rsidRPr="00FC5932" w:rsidRDefault="00FC5932" w:rsidP="00FC5932">
      <w:pPr>
        <w:rPr>
          <w:lang w:val="en-US" w:eastAsia="ko-KR"/>
        </w:rPr>
      </w:pPr>
    </w:p>
    <w:p w:rsidR="00CB2BCC" w:rsidRDefault="00CB2BCC" w:rsidP="009A681E">
      <w:pPr>
        <w:widowControl w:val="0"/>
        <w:spacing w:after="120"/>
        <w:ind w:firstLine="420"/>
        <w:jc w:val="both"/>
        <w:rPr>
          <w:lang w:val="en-US" w:eastAsia="ko-KR"/>
        </w:rPr>
      </w:pPr>
    </w:p>
    <w:p w:rsidR="002E1B06" w:rsidRPr="00FD5F9A" w:rsidRDefault="002E1B06" w:rsidP="009A681E">
      <w:pPr>
        <w:spacing w:after="120"/>
        <w:rPr>
          <w:rFonts w:eastAsia="Arial Unicode MS"/>
        </w:rPr>
      </w:pPr>
    </w:p>
    <w:sectPr w:rsidR="002E1B06" w:rsidRPr="00FD5F9A" w:rsidSect="003B56E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5B2" w:rsidRDefault="007475B2" w:rsidP="00C95FCF">
      <w:pPr>
        <w:spacing w:after="0"/>
      </w:pPr>
      <w:r>
        <w:separator/>
      </w:r>
    </w:p>
  </w:endnote>
  <w:endnote w:type="continuationSeparator" w:id="0">
    <w:p w:rsidR="007475B2" w:rsidRDefault="007475B2" w:rsidP="00C9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5B2" w:rsidRDefault="007475B2" w:rsidP="00C95FCF">
      <w:pPr>
        <w:spacing w:after="0"/>
      </w:pPr>
      <w:r>
        <w:separator/>
      </w:r>
    </w:p>
  </w:footnote>
  <w:footnote w:type="continuationSeparator" w:id="0">
    <w:p w:rsidR="007475B2" w:rsidRDefault="007475B2" w:rsidP="00C95F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6EE" w:rsidRDefault="003B56E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C36C0E"/>
    <w:multiLevelType w:val="hybridMultilevel"/>
    <w:tmpl w:val="64A0DBC2"/>
    <w:lvl w:ilvl="0" w:tplc="CA663F8C">
      <w:start w:val="1"/>
      <w:numFmt w:val="bullet"/>
      <w:lvlText w:val="•"/>
      <w:lvlJc w:val="left"/>
      <w:pPr>
        <w:ind w:left="1236" w:hanging="360"/>
      </w:pPr>
      <w:rPr>
        <w:rFonts w:ascii="Arial" w:hAnsi="Arial" w:hint="default"/>
      </w:rPr>
    </w:lvl>
    <w:lvl w:ilvl="1" w:tplc="04090003">
      <w:start w:val="1"/>
      <w:numFmt w:val="bullet"/>
      <w:lvlText w:val="o"/>
      <w:lvlJc w:val="left"/>
      <w:pPr>
        <w:ind w:left="1956" w:hanging="360"/>
      </w:pPr>
      <w:rPr>
        <w:rFonts w:ascii="Courier New" w:hAnsi="Courier New" w:cs="Courier New" w:hint="default"/>
      </w:rPr>
    </w:lvl>
    <w:lvl w:ilvl="2" w:tplc="04090005" w:tentative="1">
      <w:start w:val="1"/>
      <w:numFmt w:val="bullet"/>
      <w:lvlText w:val=""/>
      <w:lvlJc w:val="left"/>
      <w:pPr>
        <w:ind w:left="2676" w:hanging="360"/>
      </w:pPr>
      <w:rPr>
        <w:rFonts w:ascii="Wingdings" w:hAnsi="Wingdings" w:hint="default"/>
      </w:rPr>
    </w:lvl>
    <w:lvl w:ilvl="3" w:tplc="04090001" w:tentative="1">
      <w:start w:val="1"/>
      <w:numFmt w:val="bullet"/>
      <w:lvlText w:val=""/>
      <w:lvlJc w:val="left"/>
      <w:pPr>
        <w:ind w:left="3396" w:hanging="360"/>
      </w:pPr>
      <w:rPr>
        <w:rFonts w:ascii="Symbol" w:hAnsi="Symbol" w:hint="default"/>
      </w:rPr>
    </w:lvl>
    <w:lvl w:ilvl="4" w:tplc="04090003" w:tentative="1">
      <w:start w:val="1"/>
      <w:numFmt w:val="bullet"/>
      <w:lvlText w:val="o"/>
      <w:lvlJc w:val="left"/>
      <w:pPr>
        <w:ind w:left="4116" w:hanging="360"/>
      </w:pPr>
      <w:rPr>
        <w:rFonts w:ascii="Courier New" w:hAnsi="Courier New" w:cs="Courier New" w:hint="default"/>
      </w:rPr>
    </w:lvl>
    <w:lvl w:ilvl="5" w:tplc="04090005" w:tentative="1">
      <w:start w:val="1"/>
      <w:numFmt w:val="bullet"/>
      <w:lvlText w:val=""/>
      <w:lvlJc w:val="left"/>
      <w:pPr>
        <w:ind w:left="4836" w:hanging="360"/>
      </w:pPr>
      <w:rPr>
        <w:rFonts w:ascii="Wingdings" w:hAnsi="Wingdings" w:hint="default"/>
      </w:rPr>
    </w:lvl>
    <w:lvl w:ilvl="6" w:tplc="04090001" w:tentative="1">
      <w:start w:val="1"/>
      <w:numFmt w:val="bullet"/>
      <w:lvlText w:val=""/>
      <w:lvlJc w:val="left"/>
      <w:pPr>
        <w:ind w:left="5556" w:hanging="360"/>
      </w:pPr>
      <w:rPr>
        <w:rFonts w:ascii="Symbol" w:hAnsi="Symbol" w:hint="default"/>
      </w:rPr>
    </w:lvl>
    <w:lvl w:ilvl="7" w:tplc="04090003" w:tentative="1">
      <w:start w:val="1"/>
      <w:numFmt w:val="bullet"/>
      <w:lvlText w:val="o"/>
      <w:lvlJc w:val="left"/>
      <w:pPr>
        <w:ind w:left="6276" w:hanging="360"/>
      </w:pPr>
      <w:rPr>
        <w:rFonts w:ascii="Courier New" w:hAnsi="Courier New" w:cs="Courier New" w:hint="default"/>
      </w:rPr>
    </w:lvl>
    <w:lvl w:ilvl="8" w:tplc="04090005" w:tentative="1">
      <w:start w:val="1"/>
      <w:numFmt w:val="bullet"/>
      <w:lvlText w:val=""/>
      <w:lvlJc w:val="left"/>
      <w:pPr>
        <w:ind w:left="6996" w:hanging="360"/>
      </w:pPr>
      <w:rPr>
        <w:rFonts w:ascii="Wingdings" w:hAnsi="Wingdings" w:hint="default"/>
      </w:rPr>
    </w:lvl>
  </w:abstractNum>
  <w:abstractNum w:abstractNumId="2"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507D87"/>
    <w:multiLevelType w:val="hybridMultilevel"/>
    <w:tmpl w:val="DE620DC2"/>
    <w:lvl w:ilvl="0" w:tplc="DEAE6BAA">
      <w:start w:val="1"/>
      <w:numFmt w:val="bullet"/>
      <w:lvlText w:val="•"/>
      <w:lvlJc w:val="left"/>
      <w:pPr>
        <w:ind w:left="840" w:hanging="420"/>
      </w:pPr>
      <w:rPr>
        <w:rFonts w:ascii="Arial" w:hAnsi="Aria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001188"/>
    <w:multiLevelType w:val="hybridMultilevel"/>
    <w:tmpl w:val="949ED774"/>
    <w:lvl w:ilvl="0" w:tplc="0C80D932">
      <w:start w:val="1"/>
      <w:numFmt w:val="bullet"/>
      <w:lvlText w:val="•"/>
      <w:lvlJc w:val="left"/>
      <w:pPr>
        <w:tabs>
          <w:tab w:val="num" w:pos="720"/>
        </w:tabs>
        <w:ind w:left="720" w:hanging="360"/>
      </w:pPr>
      <w:rPr>
        <w:rFonts w:ascii="Arial" w:hAnsi="Arial" w:hint="default"/>
      </w:rPr>
    </w:lvl>
    <w:lvl w:ilvl="1" w:tplc="01325C92" w:tentative="1">
      <w:start w:val="1"/>
      <w:numFmt w:val="bullet"/>
      <w:lvlText w:val="•"/>
      <w:lvlJc w:val="left"/>
      <w:pPr>
        <w:tabs>
          <w:tab w:val="num" w:pos="1440"/>
        </w:tabs>
        <w:ind w:left="1440" w:hanging="360"/>
      </w:pPr>
      <w:rPr>
        <w:rFonts w:ascii="Arial" w:hAnsi="Arial" w:hint="default"/>
      </w:rPr>
    </w:lvl>
    <w:lvl w:ilvl="2" w:tplc="E61EB768" w:tentative="1">
      <w:start w:val="1"/>
      <w:numFmt w:val="bullet"/>
      <w:lvlText w:val="•"/>
      <w:lvlJc w:val="left"/>
      <w:pPr>
        <w:tabs>
          <w:tab w:val="num" w:pos="2160"/>
        </w:tabs>
        <w:ind w:left="2160" w:hanging="360"/>
      </w:pPr>
      <w:rPr>
        <w:rFonts w:ascii="Arial" w:hAnsi="Arial" w:hint="default"/>
      </w:rPr>
    </w:lvl>
    <w:lvl w:ilvl="3" w:tplc="95DA7AAA" w:tentative="1">
      <w:start w:val="1"/>
      <w:numFmt w:val="bullet"/>
      <w:lvlText w:val="•"/>
      <w:lvlJc w:val="left"/>
      <w:pPr>
        <w:tabs>
          <w:tab w:val="num" w:pos="2880"/>
        </w:tabs>
        <w:ind w:left="2880" w:hanging="360"/>
      </w:pPr>
      <w:rPr>
        <w:rFonts w:ascii="Arial" w:hAnsi="Arial" w:hint="default"/>
      </w:rPr>
    </w:lvl>
    <w:lvl w:ilvl="4" w:tplc="65284CC2" w:tentative="1">
      <w:start w:val="1"/>
      <w:numFmt w:val="bullet"/>
      <w:lvlText w:val="•"/>
      <w:lvlJc w:val="left"/>
      <w:pPr>
        <w:tabs>
          <w:tab w:val="num" w:pos="3600"/>
        </w:tabs>
        <w:ind w:left="3600" w:hanging="360"/>
      </w:pPr>
      <w:rPr>
        <w:rFonts w:ascii="Arial" w:hAnsi="Arial" w:hint="default"/>
      </w:rPr>
    </w:lvl>
    <w:lvl w:ilvl="5" w:tplc="02B096CA" w:tentative="1">
      <w:start w:val="1"/>
      <w:numFmt w:val="bullet"/>
      <w:lvlText w:val="•"/>
      <w:lvlJc w:val="left"/>
      <w:pPr>
        <w:tabs>
          <w:tab w:val="num" w:pos="4320"/>
        </w:tabs>
        <w:ind w:left="4320" w:hanging="360"/>
      </w:pPr>
      <w:rPr>
        <w:rFonts w:ascii="Arial" w:hAnsi="Arial" w:hint="default"/>
      </w:rPr>
    </w:lvl>
    <w:lvl w:ilvl="6" w:tplc="5C16206E" w:tentative="1">
      <w:start w:val="1"/>
      <w:numFmt w:val="bullet"/>
      <w:lvlText w:val="•"/>
      <w:lvlJc w:val="left"/>
      <w:pPr>
        <w:tabs>
          <w:tab w:val="num" w:pos="5040"/>
        </w:tabs>
        <w:ind w:left="5040" w:hanging="360"/>
      </w:pPr>
      <w:rPr>
        <w:rFonts w:ascii="Arial" w:hAnsi="Arial" w:hint="default"/>
      </w:rPr>
    </w:lvl>
    <w:lvl w:ilvl="7" w:tplc="8AB4B172" w:tentative="1">
      <w:start w:val="1"/>
      <w:numFmt w:val="bullet"/>
      <w:lvlText w:val="•"/>
      <w:lvlJc w:val="left"/>
      <w:pPr>
        <w:tabs>
          <w:tab w:val="num" w:pos="5760"/>
        </w:tabs>
        <w:ind w:left="5760" w:hanging="360"/>
      </w:pPr>
      <w:rPr>
        <w:rFonts w:ascii="Arial" w:hAnsi="Arial" w:hint="default"/>
      </w:rPr>
    </w:lvl>
    <w:lvl w:ilvl="8" w:tplc="EDEAC1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4C6A2F"/>
    <w:multiLevelType w:val="hybridMultilevel"/>
    <w:tmpl w:val="EF0AD9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0A0911"/>
    <w:multiLevelType w:val="hybridMultilevel"/>
    <w:tmpl w:val="E402C8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E179E"/>
    <w:multiLevelType w:val="hybridMultilevel"/>
    <w:tmpl w:val="8E5A841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92C446D"/>
    <w:multiLevelType w:val="hybridMultilevel"/>
    <w:tmpl w:val="90DE111A"/>
    <w:lvl w:ilvl="0" w:tplc="6A140F42">
      <w:start w:val="1"/>
      <w:numFmt w:val="bullet"/>
      <w:lvlText w:val=""/>
      <w:lvlJc w:val="left"/>
      <w:pPr>
        <w:tabs>
          <w:tab w:val="num" w:pos="720"/>
        </w:tabs>
        <w:ind w:left="720" w:hanging="360"/>
      </w:pPr>
      <w:rPr>
        <w:rFonts w:ascii="Symbol" w:hAnsi="Symbol" w:hint="default"/>
      </w:rPr>
    </w:lvl>
    <w:lvl w:ilvl="1" w:tplc="BFFE2796">
      <w:start w:val="142"/>
      <w:numFmt w:val="bullet"/>
      <w:lvlText w:val="o"/>
      <w:lvlJc w:val="left"/>
      <w:pPr>
        <w:tabs>
          <w:tab w:val="num" w:pos="1440"/>
        </w:tabs>
        <w:ind w:left="1440" w:hanging="360"/>
      </w:pPr>
      <w:rPr>
        <w:rFonts w:ascii="Courier New" w:hAnsi="Courier New" w:hint="default"/>
      </w:rPr>
    </w:lvl>
    <w:lvl w:ilvl="2" w:tplc="EBDE334E">
      <w:start w:val="142"/>
      <w:numFmt w:val="bullet"/>
      <w:lvlText w:val=""/>
      <w:lvlJc w:val="left"/>
      <w:pPr>
        <w:tabs>
          <w:tab w:val="num" w:pos="2160"/>
        </w:tabs>
        <w:ind w:left="2160" w:hanging="360"/>
      </w:pPr>
      <w:rPr>
        <w:rFonts w:ascii="Wingdings" w:hAnsi="Wingdings" w:hint="default"/>
      </w:rPr>
    </w:lvl>
    <w:lvl w:ilvl="3" w:tplc="AEA45AC4">
      <w:start w:val="142"/>
      <w:numFmt w:val="bullet"/>
      <w:lvlText w:val=""/>
      <w:lvlJc w:val="left"/>
      <w:pPr>
        <w:tabs>
          <w:tab w:val="num" w:pos="2880"/>
        </w:tabs>
        <w:ind w:left="2880" w:hanging="360"/>
      </w:pPr>
      <w:rPr>
        <w:rFonts w:ascii="Symbol" w:hAnsi="Symbol" w:hint="default"/>
      </w:rPr>
    </w:lvl>
    <w:lvl w:ilvl="4" w:tplc="668464C2">
      <w:start w:val="142"/>
      <w:numFmt w:val="bullet"/>
      <w:lvlText w:val="o"/>
      <w:lvlJc w:val="left"/>
      <w:pPr>
        <w:tabs>
          <w:tab w:val="num" w:pos="3600"/>
        </w:tabs>
        <w:ind w:left="3600" w:hanging="360"/>
      </w:pPr>
      <w:rPr>
        <w:rFonts w:ascii="Courier New" w:hAnsi="Courier New" w:hint="default"/>
      </w:rPr>
    </w:lvl>
    <w:lvl w:ilvl="5" w:tplc="EA86AF3E" w:tentative="1">
      <w:start w:val="1"/>
      <w:numFmt w:val="bullet"/>
      <w:lvlText w:val=""/>
      <w:lvlJc w:val="left"/>
      <w:pPr>
        <w:tabs>
          <w:tab w:val="num" w:pos="4320"/>
        </w:tabs>
        <w:ind w:left="4320" w:hanging="360"/>
      </w:pPr>
      <w:rPr>
        <w:rFonts w:ascii="Symbol" w:hAnsi="Symbol" w:hint="default"/>
      </w:rPr>
    </w:lvl>
    <w:lvl w:ilvl="6" w:tplc="91A284D8" w:tentative="1">
      <w:start w:val="1"/>
      <w:numFmt w:val="bullet"/>
      <w:lvlText w:val=""/>
      <w:lvlJc w:val="left"/>
      <w:pPr>
        <w:tabs>
          <w:tab w:val="num" w:pos="5040"/>
        </w:tabs>
        <w:ind w:left="5040" w:hanging="360"/>
      </w:pPr>
      <w:rPr>
        <w:rFonts w:ascii="Symbol" w:hAnsi="Symbol" w:hint="default"/>
      </w:rPr>
    </w:lvl>
    <w:lvl w:ilvl="7" w:tplc="D47E7FA2" w:tentative="1">
      <w:start w:val="1"/>
      <w:numFmt w:val="bullet"/>
      <w:lvlText w:val=""/>
      <w:lvlJc w:val="left"/>
      <w:pPr>
        <w:tabs>
          <w:tab w:val="num" w:pos="5760"/>
        </w:tabs>
        <w:ind w:left="5760" w:hanging="360"/>
      </w:pPr>
      <w:rPr>
        <w:rFonts w:ascii="Symbol" w:hAnsi="Symbol" w:hint="default"/>
      </w:rPr>
    </w:lvl>
    <w:lvl w:ilvl="8" w:tplc="E4B4601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tentative="1">
      <w:start w:val="1"/>
      <w:numFmt w:val="bullet"/>
      <w:lvlText w:val="•"/>
      <w:lvlJc w:val="left"/>
      <w:pPr>
        <w:tabs>
          <w:tab w:val="num" w:pos="2160"/>
        </w:tabs>
        <w:ind w:left="2160" w:hanging="360"/>
      </w:pPr>
      <w:rPr>
        <w:rFonts w:ascii="Arial" w:hAnsi="Arial" w:hint="default"/>
      </w:rPr>
    </w:lvl>
    <w:lvl w:ilvl="3" w:tplc="4C20DAC4" w:tentative="1">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6C76F6"/>
    <w:multiLevelType w:val="hybridMultilevel"/>
    <w:tmpl w:val="476C5402"/>
    <w:lvl w:ilvl="0" w:tplc="DEAE6BAA">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100064"/>
    <w:multiLevelType w:val="hybridMultilevel"/>
    <w:tmpl w:val="72AA6390"/>
    <w:lvl w:ilvl="0" w:tplc="17C8AD62">
      <w:start w:val="2691"/>
      <w:numFmt w:val="bullet"/>
      <w:lvlText w:val="-"/>
      <w:lvlJc w:val="left"/>
      <w:pPr>
        <w:ind w:left="420" w:hanging="420"/>
      </w:pPr>
      <w:rPr>
        <w:rFonts w:ascii="Arial" w:hAnsi="Arial" w:hint="default"/>
      </w:rPr>
    </w:lvl>
    <w:lvl w:ilvl="1" w:tplc="563CC544">
      <w:start w:val="1"/>
      <w:numFmt w:val="bullet"/>
      <w:lvlText w:val="-"/>
      <w:lvlJc w:val="left"/>
      <w:pPr>
        <w:ind w:left="840" w:hanging="420"/>
      </w:pPr>
      <w:rPr>
        <w:rFonts w:ascii="Trebuchet MS" w:eastAsia="Times New Roman" w:hAnsi="Trebuchet M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6D309F"/>
    <w:multiLevelType w:val="hybridMultilevel"/>
    <w:tmpl w:val="FE604440"/>
    <w:lvl w:ilvl="0" w:tplc="DEAE6BAA">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3B661E9"/>
    <w:multiLevelType w:val="hybridMultilevel"/>
    <w:tmpl w:val="CE32DFBA"/>
    <w:lvl w:ilvl="0" w:tplc="DEAE6BAA">
      <w:start w:val="1"/>
      <w:numFmt w:val="bullet"/>
      <w:lvlText w:val="•"/>
      <w:lvlJc w:val="left"/>
      <w:pPr>
        <w:ind w:left="1680" w:hanging="420"/>
      </w:pPr>
      <w:rPr>
        <w:rFonts w:ascii="Arial" w:hAnsi="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8" w15:restartNumberingAfterBreak="0">
    <w:nsid w:val="43C64381"/>
    <w:multiLevelType w:val="hybridMultilevel"/>
    <w:tmpl w:val="2AB4ABEA"/>
    <w:lvl w:ilvl="0" w:tplc="DEAE6BAA">
      <w:start w:val="1"/>
      <w:numFmt w:val="bullet"/>
      <w:lvlText w:val="•"/>
      <w:lvlJc w:val="left"/>
      <w:pPr>
        <w:tabs>
          <w:tab w:val="num" w:pos="720"/>
        </w:tabs>
        <w:ind w:left="720" w:hanging="360"/>
      </w:pPr>
      <w:rPr>
        <w:rFonts w:ascii="Arial" w:hAnsi="Arial" w:hint="default"/>
      </w:rPr>
    </w:lvl>
    <w:lvl w:ilvl="1" w:tplc="BFA6CDA4">
      <w:start w:val="56"/>
      <w:numFmt w:val="bullet"/>
      <w:lvlText w:val="–"/>
      <w:lvlJc w:val="left"/>
      <w:pPr>
        <w:tabs>
          <w:tab w:val="num" w:pos="1440"/>
        </w:tabs>
        <w:ind w:left="1440" w:hanging="360"/>
      </w:pPr>
      <w:rPr>
        <w:rFonts w:ascii="Arial" w:hAnsi="Arial" w:hint="default"/>
      </w:rPr>
    </w:lvl>
    <w:lvl w:ilvl="2" w:tplc="BF803A8E">
      <w:start w:val="56"/>
      <w:numFmt w:val="bullet"/>
      <w:lvlText w:val="•"/>
      <w:lvlJc w:val="left"/>
      <w:pPr>
        <w:tabs>
          <w:tab w:val="num" w:pos="2160"/>
        </w:tabs>
        <w:ind w:left="2160" w:hanging="360"/>
      </w:pPr>
      <w:rPr>
        <w:rFonts w:ascii="Arial" w:hAnsi="Arial" w:hint="default"/>
      </w:rPr>
    </w:lvl>
    <w:lvl w:ilvl="3" w:tplc="E5C8E31C">
      <w:start w:val="3"/>
      <w:numFmt w:val="bullet"/>
      <w:lvlText w:val="-"/>
      <w:lvlJc w:val="left"/>
      <w:pPr>
        <w:ind w:left="2880" w:hanging="360"/>
      </w:pPr>
      <w:rPr>
        <w:rFonts w:ascii="Times New Roman" w:eastAsia="宋体" w:hAnsi="Times New Roman" w:cs="Times New Roman" w:hint="default"/>
      </w:rPr>
    </w:lvl>
    <w:lvl w:ilvl="4" w:tplc="0BE81FD0" w:tentative="1">
      <w:start w:val="1"/>
      <w:numFmt w:val="bullet"/>
      <w:lvlText w:val="•"/>
      <w:lvlJc w:val="left"/>
      <w:pPr>
        <w:tabs>
          <w:tab w:val="num" w:pos="3600"/>
        </w:tabs>
        <w:ind w:left="3600" w:hanging="360"/>
      </w:pPr>
      <w:rPr>
        <w:rFonts w:ascii="Arial" w:hAnsi="Arial" w:hint="default"/>
      </w:rPr>
    </w:lvl>
    <w:lvl w:ilvl="5" w:tplc="C40A488E" w:tentative="1">
      <w:start w:val="1"/>
      <w:numFmt w:val="bullet"/>
      <w:lvlText w:val="•"/>
      <w:lvlJc w:val="left"/>
      <w:pPr>
        <w:tabs>
          <w:tab w:val="num" w:pos="4320"/>
        </w:tabs>
        <w:ind w:left="4320" w:hanging="360"/>
      </w:pPr>
      <w:rPr>
        <w:rFonts w:ascii="Arial" w:hAnsi="Arial" w:hint="default"/>
      </w:rPr>
    </w:lvl>
    <w:lvl w:ilvl="6" w:tplc="F2FA1ACC" w:tentative="1">
      <w:start w:val="1"/>
      <w:numFmt w:val="bullet"/>
      <w:lvlText w:val="•"/>
      <w:lvlJc w:val="left"/>
      <w:pPr>
        <w:tabs>
          <w:tab w:val="num" w:pos="5040"/>
        </w:tabs>
        <w:ind w:left="5040" w:hanging="360"/>
      </w:pPr>
      <w:rPr>
        <w:rFonts w:ascii="Arial" w:hAnsi="Arial" w:hint="default"/>
      </w:rPr>
    </w:lvl>
    <w:lvl w:ilvl="7" w:tplc="4D5C15C8" w:tentative="1">
      <w:start w:val="1"/>
      <w:numFmt w:val="bullet"/>
      <w:lvlText w:val="•"/>
      <w:lvlJc w:val="left"/>
      <w:pPr>
        <w:tabs>
          <w:tab w:val="num" w:pos="5760"/>
        </w:tabs>
        <w:ind w:left="5760" w:hanging="360"/>
      </w:pPr>
      <w:rPr>
        <w:rFonts w:ascii="Arial" w:hAnsi="Arial" w:hint="default"/>
      </w:rPr>
    </w:lvl>
    <w:lvl w:ilvl="8" w:tplc="1F8CC7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7F5EE0"/>
    <w:multiLevelType w:val="hybridMultilevel"/>
    <w:tmpl w:val="1576D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487C01"/>
    <w:multiLevelType w:val="hybridMultilevel"/>
    <w:tmpl w:val="F7EE1F30"/>
    <w:lvl w:ilvl="0" w:tplc="C4AC79F0">
      <w:start w:val="1"/>
      <w:numFmt w:val="bullet"/>
      <w:lvlText w:val="•"/>
      <w:lvlJc w:val="left"/>
      <w:pPr>
        <w:tabs>
          <w:tab w:val="num" w:pos="720"/>
        </w:tabs>
        <w:ind w:left="720" w:hanging="360"/>
      </w:pPr>
      <w:rPr>
        <w:rFonts w:ascii="Arial" w:hAnsi="Arial" w:hint="default"/>
      </w:rPr>
    </w:lvl>
    <w:lvl w:ilvl="1" w:tplc="494A1DF8">
      <w:start w:val="1"/>
      <w:numFmt w:val="bullet"/>
      <w:lvlText w:val="•"/>
      <w:lvlJc w:val="left"/>
      <w:pPr>
        <w:tabs>
          <w:tab w:val="num" w:pos="1440"/>
        </w:tabs>
        <w:ind w:left="1440" w:hanging="360"/>
      </w:pPr>
      <w:rPr>
        <w:rFonts w:ascii="Arial" w:hAnsi="Arial" w:hint="default"/>
      </w:rPr>
    </w:lvl>
    <w:lvl w:ilvl="2" w:tplc="0E669E66" w:tentative="1">
      <w:start w:val="1"/>
      <w:numFmt w:val="bullet"/>
      <w:lvlText w:val="•"/>
      <w:lvlJc w:val="left"/>
      <w:pPr>
        <w:tabs>
          <w:tab w:val="num" w:pos="2160"/>
        </w:tabs>
        <w:ind w:left="2160" w:hanging="360"/>
      </w:pPr>
      <w:rPr>
        <w:rFonts w:ascii="Arial" w:hAnsi="Arial" w:hint="default"/>
      </w:rPr>
    </w:lvl>
    <w:lvl w:ilvl="3" w:tplc="1C067A3A" w:tentative="1">
      <w:start w:val="1"/>
      <w:numFmt w:val="bullet"/>
      <w:lvlText w:val="•"/>
      <w:lvlJc w:val="left"/>
      <w:pPr>
        <w:tabs>
          <w:tab w:val="num" w:pos="2880"/>
        </w:tabs>
        <w:ind w:left="2880" w:hanging="360"/>
      </w:pPr>
      <w:rPr>
        <w:rFonts w:ascii="Arial" w:hAnsi="Arial" w:hint="default"/>
      </w:rPr>
    </w:lvl>
    <w:lvl w:ilvl="4" w:tplc="8B92FD68" w:tentative="1">
      <w:start w:val="1"/>
      <w:numFmt w:val="bullet"/>
      <w:lvlText w:val="•"/>
      <w:lvlJc w:val="left"/>
      <w:pPr>
        <w:tabs>
          <w:tab w:val="num" w:pos="3600"/>
        </w:tabs>
        <w:ind w:left="3600" w:hanging="360"/>
      </w:pPr>
      <w:rPr>
        <w:rFonts w:ascii="Arial" w:hAnsi="Arial" w:hint="default"/>
      </w:rPr>
    </w:lvl>
    <w:lvl w:ilvl="5" w:tplc="1242EB82" w:tentative="1">
      <w:start w:val="1"/>
      <w:numFmt w:val="bullet"/>
      <w:lvlText w:val="•"/>
      <w:lvlJc w:val="left"/>
      <w:pPr>
        <w:tabs>
          <w:tab w:val="num" w:pos="4320"/>
        </w:tabs>
        <w:ind w:left="4320" w:hanging="360"/>
      </w:pPr>
      <w:rPr>
        <w:rFonts w:ascii="Arial" w:hAnsi="Arial" w:hint="default"/>
      </w:rPr>
    </w:lvl>
    <w:lvl w:ilvl="6" w:tplc="8FB0E6D4" w:tentative="1">
      <w:start w:val="1"/>
      <w:numFmt w:val="bullet"/>
      <w:lvlText w:val="•"/>
      <w:lvlJc w:val="left"/>
      <w:pPr>
        <w:tabs>
          <w:tab w:val="num" w:pos="5040"/>
        </w:tabs>
        <w:ind w:left="5040" w:hanging="360"/>
      </w:pPr>
      <w:rPr>
        <w:rFonts w:ascii="Arial" w:hAnsi="Arial" w:hint="default"/>
      </w:rPr>
    </w:lvl>
    <w:lvl w:ilvl="7" w:tplc="E55A2DC4" w:tentative="1">
      <w:start w:val="1"/>
      <w:numFmt w:val="bullet"/>
      <w:lvlText w:val="•"/>
      <w:lvlJc w:val="left"/>
      <w:pPr>
        <w:tabs>
          <w:tab w:val="num" w:pos="5760"/>
        </w:tabs>
        <w:ind w:left="5760" w:hanging="360"/>
      </w:pPr>
      <w:rPr>
        <w:rFonts w:ascii="Arial" w:hAnsi="Arial" w:hint="default"/>
      </w:rPr>
    </w:lvl>
    <w:lvl w:ilvl="8" w:tplc="12A6CC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A8436E"/>
    <w:multiLevelType w:val="hybridMultilevel"/>
    <w:tmpl w:val="CAAA5518"/>
    <w:lvl w:ilvl="0" w:tplc="DEAE6BAA">
      <w:start w:val="1"/>
      <w:numFmt w:val="bullet"/>
      <w:lvlText w:val="•"/>
      <w:lvlJc w:val="left"/>
      <w:pPr>
        <w:ind w:left="780" w:hanging="420"/>
      </w:pPr>
      <w:rPr>
        <w:rFonts w:ascii="Arial" w:hAnsi="Arial" w:hint="default"/>
      </w:rPr>
    </w:lvl>
    <w:lvl w:ilvl="1" w:tplc="DA42D15C">
      <w:start w:val="1"/>
      <w:numFmt w:val="bullet"/>
      <w:lvlText w:val="•"/>
      <w:lvlJc w:val="left"/>
      <w:pPr>
        <w:ind w:left="1200" w:hanging="420"/>
      </w:pPr>
      <w:rPr>
        <w:rFonts w:ascii="Arial" w:hAnsi="Arial" w:hint="default"/>
        <w:color w:val="000000"/>
      </w:rPr>
    </w:lvl>
    <w:lvl w:ilvl="2" w:tplc="17C8AD62">
      <w:start w:val="2691"/>
      <w:numFmt w:val="bullet"/>
      <w:lvlText w:val="-"/>
      <w:lvlJc w:val="left"/>
      <w:pPr>
        <w:ind w:left="1620" w:hanging="420"/>
      </w:pPr>
      <w:rPr>
        <w:rFonts w:ascii="Arial" w:hAnsi="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8EE5F15"/>
    <w:multiLevelType w:val="hybridMultilevel"/>
    <w:tmpl w:val="5512EB60"/>
    <w:lvl w:ilvl="0" w:tplc="5900BD7C">
      <w:start w:val="1"/>
      <w:numFmt w:val="bullet"/>
      <w:lvlText w:val="•"/>
      <w:lvlJc w:val="left"/>
      <w:pPr>
        <w:ind w:left="1140" w:hanging="420"/>
      </w:pPr>
      <w:rPr>
        <w:rFonts w:ascii="Arial" w:hAnsi="Arial" w:hint="default"/>
      </w:rPr>
    </w:lvl>
    <w:lvl w:ilvl="1" w:tplc="1AE2A832">
      <w:start w:val="3"/>
      <w:numFmt w:val="bullet"/>
      <w:lvlText w:val="-"/>
      <w:lvlJc w:val="left"/>
      <w:pPr>
        <w:ind w:left="1560" w:hanging="420"/>
      </w:pPr>
      <w:rPr>
        <w:rFonts w:ascii="Times New Roman" w:eastAsia="宋体"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9957E7A"/>
    <w:multiLevelType w:val="hybridMultilevel"/>
    <w:tmpl w:val="C89CAE90"/>
    <w:lvl w:ilvl="0" w:tplc="DEAE6BAA">
      <w:start w:val="1"/>
      <w:numFmt w:val="bullet"/>
      <w:lvlText w:val="•"/>
      <w:lvlJc w:val="left"/>
      <w:pPr>
        <w:ind w:left="780" w:hanging="420"/>
      </w:pPr>
      <w:rPr>
        <w:rFonts w:ascii="Arial" w:hAnsi="Arial" w:hint="default"/>
      </w:rPr>
    </w:lvl>
    <w:lvl w:ilvl="1" w:tplc="35CAF906">
      <w:start w:val="1907"/>
      <w:numFmt w:val="bullet"/>
      <w:lvlText w:val="•"/>
      <w:lvlJc w:val="left"/>
      <w:pPr>
        <w:ind w:left="1200" w:hanging="420"/>
      </w:pPr>
      <w:rPr>
        <w:rFonts w:ascii="Arial" w:hAnsi="Arial" w:hint="default"/>
        <w:color w:val="000000"/>
      </w:rPr>
    </w:lvl>
    <w:lvl w:ilvl="2" w:tplc="17C8AD62">
      <w:start w:val="2691"/>
      <w:numFmt w:val="bullet"/>
      <w:lvlText w:val="-"/>
      <w:lvlJc w:val="left"/>
      <w:pPr>
        <w:ind w:left="1620" w:hanging="420"/>
      </w:pPr>
      <w:rPr>
        <w:rFonts w:ascii="Arial" w:hAnsi="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5" w15:restartNumberingAfterBreak="0">
    <w:nsid w:val="69A059DC"/>
    <w:multiLevelType w:val="hybridMultilevel"/>
    <w:tmpl w:val="2B1ACED0"/>
    <w:lvl w:ilvl="0" w:tplc="7DD8552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B282FD6"/>
    <w:multiLevelType w:val="hybridMultilevel"/>
    <w:tmpl w:val="D9205E80"/>
    <w:lvl w:ilvl="0" w:tplc="A0846D4E">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B9503D3"/>
    <w:multiLevelType w:val="hybridMultilevel"/>
    <w:tmpl w:val="E26E56A8"/>
    <w:lvl w:ilvl="0" w:tplc="DEAE6BAA">
      <w:start w:val="1"/>
      <w:numFmt w:val="bullet"/>
      <w:lvlText w:val="•"/>
      <w:lvlJc w:val="left"/>
      <w:pPr>
        <w:ind w:left="840" w:hanging="420"/>
      </w:pPr>
      <w:rPr>
        <w:rFonts w:ascii="Arial" w:hAnsi="Arial" w:hint="default"/>
      </w:rPr>
    </w:lvl>
    <w:lvl w:ilvl="1" w:tplc="82D469A0">
      <w:start w:val="1"/>
      <w:numFmt w:val="bullet"/>
      <w:lvlText w:val="•"/>
      <w:lvlJc w:val="left"/>
      <w:pPr>
        <w:ind w:left="1260" w:hanging="420"/>
      </w:pPr>
      <w:rPr>
        <w:rFonts w:ascii="Arial" w:hAnsi="Arial" w:hint="default"/>
      </w:rPr>
    </w:lvl>
    <w:lvl w:ilvl="2" w:tplc="8E6C5ED2">
      <w:start w:val="1"/>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020494F"/>
    <w:multiLevelType w:val="hybridMultilevel"/>
    <w:tmpl w:val="60B212F2"/>
    <w:lvl w:ilvl="0" w:tplc="7AB25F2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2D36B85"/>
    <w:multiLevelType w:val="hybridMultilevel"/>
    <w:tmpl w:val="11EE31D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774E315F"/>
    <w:multiLevelType w:val="hybridMultilevel"/>
    <w:tmpl w:val="C4846F94"/>
    <w:lvl w:ilvl="0" w:tplc="DEAE6BAA">
      <w:start w:val="1"/>
      <w:numFmt w:val="bullet"/>
      <w:lvlText w:val="•"/>
      <w:lvlJc w:val="left"/>
      <w:pPr>
        <w:ind w:left="840" w:hanging="420"/>
      </w:pPr>
      <w:rPr>
        <w:rFonts w:ascii="Arial" w:hAnsi="Arial" w:hint="default"/>
      </w:rPr>
    </w:lvl>
    <w:lvl w:ilvl="1" w:tplc="82D469A0">
      <w:start w:val="1"/>
      <w:numFmt w:val="bullet"/>
      <w:lvlText w:val="•"/>
      <w:lvlJc w:val="left"/>
      <w:pPr>
        <w:ind w:left="1260" w:hanging="420"/>
      </w:pPr>
      <w:rPr>
        <w:rFonts w:ascii="Arial" w:hAnsi="Arial" w:hint="default"/>
      </w:rPr>
    </w:lvl>
    <w:lvl w:ilvl="2" w:tplc="08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90E52B0"/>
    <w:multiLevelType w:val="hybridMultilevel"/>
    <w:tmpl w:val="7CF8B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240B3B"/>
    <w:multiLevelType w:val="hybridMultilevel"/>
    <w:tmpl w:val="EEFE1220"/>
    <w:lvl w:ilvl="0" w:tplc="CF00EB8C">
      <w:start w:val="1"/>
      <w:numFmt w:val="bullet"/>
      <w:lvlText w:val="•"/>
      <w:lvlJc w:val="left"/>
      <w:pPr>
        <w:tabs>
          <w:tab w:val="num" w:pos="720"/>
        </w:tabs>
        <w:ind w:left="720" w:hanging="360"/>
      </w:pPr>
      <w:rPr>
        <w:rFonts w:ascii="Arial" w:hAnsi="Arial" w:hint="default"/>
      </w:rPr>
    </w:lvl>
    <w:lvl w:ilvl="1" w:tplc="E6DAD60A" w:tentative="1">
      <w:start w:val="1"/>
      <w:numFmt w:val="bullet"/>
      <w:lvlText w:val="•"/>
      <w:lvlJc w:val="left"/>
      <w:pPr>
        <w:tabs>
          <w:tab w:val="num" w:pos="1440"/>
        </w:tabs>
        <w:ind w:left="1440" w:hanging="360"/>
      </w:pPr>
      <w:rPr>
        <w:rFonts w:ascii="Arial" w:hAnsi="Arial" w:hint="default"/>
      </w:rPr>
    </w:lvl>
    <w:lvl w:ilvl="2" w:tplc="E940F152">
      <w:start w:val="1"/>
      <w:numFmt w:val="bullet"/>
      <w:lvlText w:val="•"/>
      <w:lvlJc w:val="left"/>
      <w:pPr>
        <w:tabs>
          <w:tab w:val="num" w:pos="2160"/>
        </w:tabs>
        <w:ind w:left="2160" w:hanging="360"/>
      </w:pPr>
      <w:rPr>
        <w:rFonts w:ascii="Arial" w:hAnsi="Arial" w:hint="default"/>
      </w:rPr>
    </w:lvl>
    <w:lvl w:ilvl="3" w:tplc="60261D64" w:tentative="1">
      <w:start w:val="1"/>
      <w:numFmt w:val="bullet"/>
      <w:lvlText w:val="•"/>
      <w:lvlJc w:val="left"/>
      <w:pPr>
        <w:tabs>
          <w:tab w:val="num" w:pos="2880"/>
        </w:tabs>
        <w:ind w:left="2880" w:hanging="360"/>
      </w:pPr>
      <w:rPr>
        <w:rFonts w:ascii="Arial" w:hAnsi="Arial" w:hint="default"/>
      </w:rPr>
    </w:lvl>
    <w:lvl w:ilvl="4" w:tplc="E266F106" w:tentative="1">
      <w:start w:val="1"/>
      <w:numFmt w:val="bullet"/>
      <w:lvlText w:val="•"/>
      <w:lvlJc w:val="left"/>
      <w:pPr>
        <w:tabs>
          <w:tab w:val="num" w:pos="3600"/>
        </w:tabs>
        <w:ind w:left="3600" w:hanging="360"/>
      </w:pPr>
      <w:rPr>
        <w:rFonts w:ascii="Arial" w:hAnsi="Arial" w:hint="default"/>
      </w:rPr>
    </w:lvl>
    <w:lvl w:ilvl="5" w:tplc="08EA3DE0" w:tentative="1">
      <w:start w:val="1"/>
      <w:numFmt w:val="bullet"/>
      <w:lvlText w:val="•"/>
      <w:lvlJc w:val="left"/>
      <w:pPr>
        <w:tabs>
          <w:tab w:val="num" w:pos="4320"/>
        </w:tabs>
        <w:ind w:left="4320" w:hanging="360"/>
      </w:pPr>
      <w:rPr>
        <w:rFonts w:ascii="Arial" w:hAnsi="Arial" w:hint="default"/>
      </w:rPr>
    </w:lvl>
    <w:lvl w:ilvl="6" w:tplc="33640456" w:tentative="1">
      <w:start w:val="1"/>
      <w:numFmt w:val="bullet"/>
      <w:lvlText w:val="•"/>
      <w:lvlJc w:val="left"/>
      <w:pPr>
        <w:tabs>
          <w:tab w:val="num" w:pos="5040"/>
        </w:tabs>
        <w:ind w:left="5040" w:hanging="360"/>
      </w:pPr>
      <w:rPr>
        <w:rFonts w:ascii="Arial" w:hAnsi="Arial" w:hint="default"/>
      </w:rPr>
    </w:lvl>
    <w:lvl w:ilvl="7" w:tplc="AC408898" w:tentative="1">
      <w:start w:val="1"/>
      <w:numFmt w:val="bullet"/>
      <w:lvlText w:val="•"/>
      <w:lvlJc w:val="left"/>
      <w:pPr>
        <w:tabs>
          <w:tab w:val="num" w:pos="5760"/>
        </w:tabs>
        <w:ind w:left="5760" w:hanging="360"/>
      </w:pPr>
      <w:rPr>
        <w:rFonts w:ascii="Arial" w:hAnsi="Arial" w:hint="default"/>
      </w:rPr>
    </w:lvl>
    <w:lvl w:ilvl="8" w:tplc="DA8260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33"/>
  </w:num>
  <w:num w:numId="4">
    <w:abstractNumId w:val="24"/>
  </w:num>
  <w:num w:numId="5">
    <w:abstractNumId w:val="31"/>
  </w:num>
  <w:num w:numId="6">
    <w:abstractNumId w:val="6"/>
  </w:num>
  <w:num w:numId="7">
    <w:abstractNumId w:val="8"/>
  </w:num>
  <w:num w:numId="8">
    <w:abstractNumId w:val="29"/>
  </w:num>
  <w:num w:numId="9">
    <w:abstractNumId w:val="2"/>
  </w:num>
  <w:num w:numId="10">
    <w:abstractNumId w:val="18"/>
  </w:num>
  <w:num w:numId="11">
    <w:abstractNumId w:val="15"/>
  </w:num>
  <w:num w:numId="12">
    <w:abstractNumId w:val="26"/>
  </w:num>
  <w:num w:numId="13">
    <w:abstractNumId w:val="25"/>
  </w:num>
  <w:num w:numId="14">
    <w:abstractNumId w:val="28"/>
  </w:num>
  <w:num w:numId="15">
    <w:abstractNumId w:val="12"/>
  </w:num>
  <w:num w:numId="16">
    <w:abstractNumId w:val="30"/>
  </w:num>
  <w:num w:numId="17">
    <w:abstractNumId w:val="16"/>
  </w:num>
  <w:num w:numId="18">
    <w:abstractNumId w:val="21"/>
  </w:num>
  <w:num w:numId="19">
    <w:abstractNumId w:val="3"/>
  </w:num>
  <w:num w:numId="20">
    <w:abstractNumId w:val="9"/>
  </w:num>
  <w:num w:numId="21">
    <w:abstractNumId w:val="7"/>
  </w:num>
  <w:num w:numId="22">
    <w:abstractNumId w:val="20"/>
  </w:num>
  <w:num w:numId="23">
    <w:abstractNumId w:val="32"/>
  </w:num>
  <w:num w:numId="24">
    <w:abstractNumId w:val="17"/>
  </w:num>
  <w:num w:numId="25">
    <w:abstractNumId w:val="11"/>
  </w:num>
  <w:num w:numId="26">
    <w:abstractNumId w:val="22"/>
  </w:num>
  <w:num w:numId="27">
    <w:abstractNumId w:val="10"/>
  </w:num>
  <w:num w:numId="28">
    <w:abstractNumId w:val="5"/>
  </w:num>
  <w:num w:numId="29">
    <w:abstractNumId w:val="19"/>
  </w:num>
  <w:num w:numId="30">
    <w:abstractNumId w:val="23"/>
  </w:num>
  <w:num w:numId="31">
    <w:abstractNumId w:val="27"/>
  </w:num>
  <w:num w:numId="32">
    <w:abstractNumId w:val="1"/>
  </w:num>
  <w:num w:numId="33">
    <w:abstractNumId w:val="4"/>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207"/>
    <w:rsid w:val="000257A6"/>
    <w:rsid w:val="00047B0B"/>
    <w:rsid w:val="00081B85"/>
    <w:rsid w:val="0009304F"/>
    <w:rsid w:val="00094A03"/>
    <w:rsid w:val="000A7817"/>
    <w:rsid w:val="000D1646"/>
    <w:rsid w:val="00122987"/>
    <w:rsid w:val="00126768"/>
    <w:rsid w:val="001738EB"/>
    <w:rsid w:val="001A452E"/>
    <w:rsid w:val="001B602D"/>
    <w:rsid w:val="001D6B8C"/>
    <w:rsid w:val="00216FC7"/>
    <w:rsid w:val="00242C89"/>
    <w:rsid w:val="00250404"/>
    <w:rsid w:val="002716F1"/>
    <w:rsid w:val="00293C4A"/>
    <w:rsid w:val="002A7853"/>
    <w:rsid w:val="002C4C90"/>
    <w:rsid w:val="002E1B06"/>
    <w:rsid w:val="002E6E6B"/>
    <w:rsid w:val="00343825"/>
    <w:rsid w:val="00365773"/>
    <w:rsid w:val="003849F7"/>
    <w:rsid w:val="00391B39"/>
    <w:rsid w:val="003B56EE"/>
    <w:rsid w:val="003E500F"/>
    <w:rsid w:val="003F353E"/>
    <w:rsid w:val="00402023"/>
    <w:rsid w:val="00422E23"/>
    <w:rsid w:val="00433129"/>
    <w:rsid w:val="00452C89"/>
    <w:rsid w:val="00466C95"/>
    <w:rsid w:val="004B684F"/>
    <w:rsid w:val="005446AE"/>
    <w:rsid w:val="0056617D"/>
    <w:rsid w:val="00566DDB"/>
    <w:rsid w:val="00576A5B"/>
    <w:rsid w:val="005810CD"/>
    <w:rsid w:val="00603A2E"/>
    <w:rsid w:val="00686BB3"/>
    <w:rsid w:val="006A04D8"/>
    <w:rsid w:val="006D6FDE"/>
    <w:rsid w:val="006D7F13"/>
    <w:rsid w:val="006E18CF"/>
    <w:rsid w:val="006E5DE5"/>
    <w:rsid w:val="00707EFE"/>
    <w:rsid w:val="00737FF8"/>
    <w:rsid w:val="007475B2"/>
    <w:rsid w:val="00753C4A"/>
    <w:rsid w:val="0075700B"/>
    <w:rsid w:val="00770EBF"/>
    <w:rsid w:val="00772188"/>
    <w:rsid w:val="007776BC"/>
    <w:rsid w:val="007B22B1"/>
    <w:rsid w:val="00813C4F"/>
    <w:rsid w:val="00830F34"/>
    <w:rsid w:val="0084249E"/>
    <w:rsid w:val="0085020E"/>
    <w:rsid w:val="008522D8"/>
    <w:rsid w:val="00893123"/>
    <w:rsid w:val="00895EC4"/>
    <w:rsid w:val="00897B01"/>
    <w:rsid w:val="008A6633"/>
    <w:rsid w:val="008C1207"/>
    <w:rsid w:val="008C634B"/>
    <w:rsid w:val="008E31E7"/>
    <w:rsid w:val="008F353C"/>
    <w:rsid w:val="008F5B19"/>
    <w:rsid w:val="009134D3"/>
    <w:rsid w:val="009352EB"/>
    <w:rsid w:val="009714F6"/>
    <w:rsid w:val="009917CB"/>
    <w:rsid w:val="009A04B2"/>
    <w:rsid w:val="009A681E"/>
    <w:rsid w:val="009E3016"/>
    <w:rsid w:val="009E79E9"/>
    <w:rsid w:val="00A81DED"/>
    <w:rsid w:val="00A82C38"/>
    <w:rsid w:val="00AB3BA7"/>
    <w:rsid w:val="00AB7453"/>
    <w:rsid w:val="00AC6295"/>
    <w:rsid w:val="00AE4C1A"/>
    <w:rsid w:val="00B301EC"/>
    <w:rsid w:val="00B52C8F"/>
    <w:rsid w:val="00B669EE"/>
    <w:rsid w:val="00B956D9"/>
    <w:rsid w:val="00BB3BE6"/>
    <w:rsid w:val="00BB6D86"/>
    <w:rsid w:val="00BF5F5C"/>
    <w:rsid w:val="00C024A3"/>
    <w:rsid w:val="00C36C4B"/>
    <w:rsid w:val="00C45872"/>
    <w:rsid w:val="00C611DF"/>
    <w:rsid w:val="00C70E4F"/>
    <w:rsid w:val="00C738B4"/>
    <w:rsid w:val="00C9319A"/>
    <w:rsid w:val="00C95FCF"/>
    <w:rsid w:val="00CA2048"/>
    <w:rsid w:val="00CA5F0D"/>
    <w:rsid w:val="00CB2BCC"/>
    <w:rsid w:val="00CC0A19"/>
    <w:rsid w:val="00CC11E1"/>
    <w:rsid w:val="00CF0EDC"/>
    <w:rsid w:val="00CF6C07"/>
    <w:rsid w:val="00D051B7"/>
    <w:rsid w:val="00D623A7"/>
    <w:rsid w:val="00D85A3F"/>
    <w:rsid w:val="00D97881"/>
    <w:rsid w:val="00DA0041"/>
    <w:rsid w:val="00DA4F25"/>
    <w:rsid w:val="00E216E0"/>
    <w:rsid w:val="00E4173A"/>
    <w:rsid w:val="00E61CB5"/>
    <w:rsid w:val="00E71E84"/>
    <w:rsid w:val="00E90F67"/>
    <w:rsid w:val="00EC30EB"/>
    <w:rsid w:val="00ED5951"/>
    <w:rsid w:val="00F66E43"/>
    <w:rsid w:val="00F839CB"/>
    <w:rsid w:val="00FB1A9F"/>
    <w:rsid w:val="00FC5932"/>
    <w:rsid w:val="00FD5F9A"/>
    <w:rsid w:val="00FE3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180227-EB6C-4ED2-9CCE-354C7456C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FCF"/>
    <w:pPr>
      <w:spacing w:after="180"/>
    </w:pPr>
    <w:rPr>
      <w:rFonts w:ascii="Times New Roman" w:eastAsia="Malgun Gothic"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C95FCF"/>
    <w:pPr>
      <w:keepNext/>
      <w:keepLines/>
      <w:numPr>
        <w:numId w:val="1"/>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eastAsia="Batang" w:hAnsi="Arial" w:cs="Times New Roman"/>
      <w:kern w:val="0"/>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C95FC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C95FCF"/>
    <w:rPr>
      <w:sz w:val="18"/>
      <w:szCs w:val="18"/>
    </w:rPr>
  </w:style>
  <w:style w:type="paragraph" w:styleId="a4">
    <w:name w:val="footer"/>
    <w:basedOn w:val="a"/>
    <w:link w:val="Char0"/>
    <w:uiPriority w:val="99"/>
    <w:unhideWhenUsed/>
    <w:rsid w:val="00C95FCF"/>
    <w:pPr>
      <w:tabs>
        <w:tab w:val="center" w:pos="4153"/>
        <w:tab w:val="right" w:pos="8306"/>
      </w:tabs>
      <w:snapToGrid w:val="0"/>
    </w:pPr>
    <w:rPr>
      <w:sz w:val="18"/>
      <w:szCs w:val="18"/>
    </w:rPr>
  </w:style>
  <w:style w:type="character" w:customStyle="1" w:styleId="Char0">
    <w:name w:val="页脚 Char"/>
    <w:basedOn w:val="a0"/>
    <w:link w:val="a4"/>
    <w:uiPriority w:val="99"/>
    <w:rsid w:val="00C95FCF"/>
    <w:rPr>
      <w:sz w:val="18"/>
      <w:szCs w:val="18"/>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C95FCF"/>
    <w:rPr>
      <w:rFonts w:ascii="Arial" w:eastAsia="Batang" w:hAnsi="Arial" w:cs="Times New Roman"/>
      <w:kern w:val="0"/>
      <w:sz w:val="32"/>
      <w:szCs w:val="32"/>
      <w:lang w:val="en-GB" w:eastAsia="ko-KR"/>
    </w:rPr>
  </w:style>
  <w:style w:type="paragraph" w:customStyle="1" w:styleId="CRCoverPage">
    <w:name w:val="CR Cover Page"/>
    <w:rsid w:val="00C95FCF"/>
    <w:pPr>
      <w:spacing w:after="120"/>
    </w:pPr>
    <w:rPr>
      <w:rFonts w:ascii="Arial" w:eastAsia="Malgun Gothic" w:hAnsi="Arial" w:cs="Times New Roman"/>
      <w:kern w:val="0"/>
      <w:sz w:val="20"/>
      <w:szCs w:val="20"/>
      <w:lang w:val="en-GB" w:eastAsia="en-US"/>
    </w:rPr>
  </w:style>
  <w:style w:type="paragraph" w:styleId="a5">
    <w:name w:val="List Paragraph"/>
    <w:basedOn w:val="a"/>
    <w:link w:val="Char1"/>
    <w:uiPriority w:val="34"/>
    <w:qFormat/>
    <w:rsid w:val="00C95FCF"/>
    <w:pPr>
      <w:ind w:leftChars="400" w:left="800"/>
    </w:pPr>
  </w:style>
  <w:style w:type="table" w:styleId="a6">
    <w:name w:val="Table Grid"/>
    <w:basedOn w:val="a1"/>
    <w:uiPriority w:val="59"/>
    <w:rsid w:val="00C95FCF"/>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C95FCF"/>
    <w:pPr>
      <w:spacing w:line="336" w:lineRule="auto"/>
      <w:ind w:firstLineChars="200" w:firstLine="200"/>
      <w:jc w:val="both"/>
    </w:pPr>
    <w:rPr>
      <w:rFonts w:cs="Batang"/>
    </w:rPr>
  </w:style>
  <w:style w:type="paragraph" w:customStyle="1" w:styleId="maintext">
    <w:name w:val="main text"/>
    <w:basedOn w:val="2222"/>
    <w:link w:val="maintextChar"/>
    <w:qFormat/>
    <w:rsid w:val="00C95FCF"/>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a0"/>
    <w:link w:val="2222"/>
    <w:rsid w:val="00C95FCF"/>
    <w:rPr>
      <w:rFonts w:ascii="Times New Roman" w:eastAsia="Malgun Gothic" w:hAnsi="Times New Roman" w:cs="Batang"/>
      <w:kern w:val="0"/>
      <w:sz w:val="20"/>
      <w:szCs w:val="20"/>
      <w:lang w:val="en-GB" w:eastAsia="en-US"/>
    </w:rPr>
  </w:style>
  <w:style w:type="character" w:customStyle="1" w:styleId="maintextChar">
    <w:name w:val="main text Char"/>
    <w:basedOn w:val="2222Char"/>
    <w:link w:val="maintext"/>
    <w:rsid w:val="00C95FCF"/>
    <w:rPr>
      <w:rFonts w:ascii="Times New Roman" w:eastAsia="Malgun Gothic" w:hAnsi="Times New Roman" w:cs="Batang"/>
      <w:kern w:val="0"/>
      <w:sz w:val="20"/>
      <w:szCs w:val="20"/>
      <w:lang w:val="en-GB" w:eastAsia="ko-KR"/>
    </w:rPr>
  </w:style>
  <w:style w:type="character" w:customStyle="1" w:styleId="Char1">
    <w:name w:val="列出段落 Char"/>
    <w:link w:val="a5"/>
    <w:uiPriority w:val="34"/>
    <w:rsid w:val="00C95FCF"/>
    <w:rPr>
      <w:rFonts w:ascii="Times New Roman" w:eastAsia="Malgun Gothic" w:hAnsi="Times New Roman" w:cs="Times New Roman"/>
      <w:kern w:val="0"/>
      <w:sz w:val="20"/>
      <w:szCs w:val="20"/>
      <w:lang w:val="en-GB" w:eastAsia="en-US"/>
    </w:rPr>
  </w:style>
  <w:style w:type="character" w:styleId="a7">
    <w:name w:val="Hyperlink"/>
    <w:uiPriority w:val="99"/>
    <w:rsid w:val="00C95FCF"/>
    <w:rPr>
      <w:color w:val="0000FF"/>
      <w:u w:val="single"/>
    </w:rPr>
  </w:style>
  <w:style w:type="paragraph" w:styleId="a8">
    <w:name w:val="Normal (Web)"/>
    <w:basedOn w:val="a"/>
    <w:uiPriority w:val="99"/>
    <w:semiHidden/>
    <w:unhideWhenUsed/>
    <w:rsid w:val="002E1B06"/>
    <w:pPr>
      <w:spacing w:before="100" w:beforeAutospacing="1" w:after="100" w:afterAutospacing="1"/>
    </w:pPr>
    <w:rPr>
      <w:rFonts w:ascii="宋体" w:eastAsia="宋体" w:hAnsi="宋体" w:cs="宋体"/>
      <w:sz w:val="24"/>
      <w:szCs w:val="24"/>
      <w:lang w:val="en-US" w:eastAsia="zh-CN"/>
    </w:rPr>
  </w:style>
  <w:style w:type="paragraph" w:styleId="10">
    <w:name w:val="toc 1"/>
    <w:aliases w:val="Observation TOC2"/>
    <w:uiPriority w:val="39"/>
    <w:rsid w:val="00081B8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cs="Times New Roman"/>
      <w:b/>
      <w:noProof/>
      <w:kern w:val="0"/>
      <w:sz w:val="2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2"/>
    <w:rsid w:val="00AE4C1A"/>
    <w:pPr>
      <w:spacing w:after="12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9"/>
    <w:rsid w:val="00AE4C1A"/>
    <w:rPr>
      <w:rFonts w:ascii="Times New Roman" w:eastAsia="MS Mincho" w:hAnsi="Times New Roman" w:cs="Times New Roman"/>
      <w:kern w:val="0"/>
      <w:sz w:val="20"/>
      <w:szCs w:val="24"/>
      <w:lang w:eastAsia="en-US"/>
    </w:rPr>
  </w:style>
  <w:style w:type="character" w:styleId="aa">
    <w:name w:val="FollowedHyperlink"/>
    <w:basedOn w:val="a0"/>
    <w:uiPriority w:val="99"/>
    <w:semiHidden/>
    <w:unhideWhenUsed/>
    <w:rsid w:val="00770E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70765">
      <w:bodyDiv w:val="1"/>
      <w:marLeft w:val="0"/>
      <w:marRight w:val="0"/>
      <w:marTop w:val="0"/>
      <w:marBottom w:val="0"/>
      <w:divBdr>
        <w:top w:val="none" w:sz="0" w:space="0" w:color="auto"/>
        <w:left w:val="none" w:sz="0" w:space="0" w:color="auto"/>
        <w:bottom w:val="none" w:sz="0" w:space="0" w:color="auto"/>
        <w:right w:val="none" w:sz="0" w:space="0" w:color="auto"/>
      </w:divBdr>
      <w:divsChild>
        <w:div w:id="1657538757">
          <w:marLeft w:val="1800"/>
          <w:marRight w:val="0"/>
          <w:marTop w:val="100"/>
          <w:marBottom w:val="0"/>
          <w:divBdr>
            <w:top w:val="none" w:sz="0" w:space="0" w:color="auto"/>
            <w:left w:val="none" w:sz="0" w:space="0" w:color="auto"/>
            <w:bottom w:val="none" w:sz="0" w:space="0" w:color="auto"/>
            <w:right w:val="none" w:sz="0" w:space="0" w:color="auto"/>
          </w:divBdr>
        </w:div>
      </w:divsChild>
    </w:div>
    <w:div w:id="663357582">
      <w:bodyDiv w:val="1"/>
      <w:marLeft w:val="0"/>
      <w:marRight w:val="0"/>
      <w:marTop w:val="0"/>
      <w:marBottom w:val="0"/>
      <w:divBdr>
        <w:top w:val="none" w:sz="0" w:space="0" w:color="auto"/>
        <w:left w:val="none" w:sz="0" w:space="0" w:color="auto"/>
        <w:bottom w:val="none" w:sz="0" w:space="0" w:color="auto"/>
        <w:right w:val="none" w:sz="0" w:space="0" w:color="auto"/>
      </w:divBdr>
      <w:divsChild>
        <w:div w:id="1178891196">
          <w:marLeft w:val="360"/>
          <w:marRight w:val="0"/>
          <w:marTop w:val="200"/>
          <w:marBottom w:val="0"/>
          <w:divBdr>
            <w:top w:val="none" w:sz="0" w:space="0" w:color="auto"/>
            <w:left w:val="none" w:sz="0" w:space="0" w:color="auto"/>
            <w:bottom w:val="none" w:sz="0" w:space="0" w:color="auto"/>
            <w:right w:val="none" w:sz="0" w:space="0" w:color="auto"/>
          </w:divBdr>
        </w:div>
      </w:divsChild>
    </w:div>
    <w:div w:id="999192803">
      <w:bodyDiv w:val="1"/>
      <w:marLeft w:val="0"/>
      <w:marRight w:val="0"/>
      <w:marTop w:val="0"/>
      <w:marBottom w:val="0"/>
      <w:divBdr>
        <w:top w:val="none" w:sz="0" w:space="0" w:color="auto"/>
        <w:left w:val="none" w:sz="0" w:space="0" w:color="auto"/>
        <w:bottom w:val="none" w:sz="0" w:space="0" w:color="auto"/>
        <w:right w:val="none" w:sz="0" w:space="0" w:color="auto"/>
      </w:divBdr>
      <w:divsChild>
        <w:div w:id="1185680059">
          <w:marLeft w:val="360"/>
          <w:marRight w:val="0"/>
          <w:marTop w:val="200"/>
          <w:marBottom w:val="0"/>
          <w:divBdr>
            <w:top w:val="none" w:sz="0" w:space="0" w:color="auto"/>
            <w:left w:val="none" w:sz="0" w:space="0" w:color="auto"/>
            <w:bottom w:val="none" w:sz="0" w:space="0" w:color="auto"/>
            <w:right w:val="none" w:sz="0" w:space="0" w:color="auto"/>
          </w:divBdr>
        </w:div>
        <w:div w:id="1200169595">
          <w:marLeft w:val="1800"/>
          <w:marRight w:val="0"/>
          <w:marTop w:val="100"/>
          <w:marBottom w:val="0"/>
          <w:divBdr>
            <w:top w:val="none" w:sz="0" w:space="0" w:color="auto"/>
            <w:left w:val="none" w:sz="0" w:space="0" w:color="auto"/>
            <w:bottom w:val="none" w:sz="0" w:space="0" w:color="auto"/>
            <w:right w:val="none" w:sz="0" w:space="0" w:color="auto"/>
          </w:divBdr>
        </w:div>
        <w:div w:id="1127511413">
          <w:marLeft w:val="1800"/>
          <w:marRight w:val="0"/>
          <w:marTop w:val="100"/>
          <w:marBottom w:val="0"/>
          <w:divBdr>
            <w:top w:val="none" w:sz="0" w:space="0" w:color="auto"/>
            <w:left w:val="none" w:sz="0" w:space="0" w:color="auto"/>
            <w:bottom w:val="none" w:sz="0" w:space="0" w:color="auto"/>
            <w:right w:val="none" w:sz="0" w:space="0" w:color="auto"/>
          </w:divBdr>
        </w:div>
        <w:div w:id="1458136459">
          <w:marLeft w:val="1800"/>
          <w:marRight w:val="0"/>
          <w:marTop w:val="100"/>
          <w:marBottom w:val="0"/>
          <w:divBdr>
            <w:top w:val="none" w:sz="0" w:space="0" w:color="auto"/>
            <w:left w:val="none" w:sz="0" w:space="0" w:color="auto"/>
            <w:bottom w:val="none" w:sz="0" w:space="0" w:color="auto"/>
            <w:right w:val="none" w:sz="0" w:space="0" w:color="auto"/>
          </w:divBdr>
        </w:div>
      </w:divsChild>
    </w:div>
    <w:div w:id="1047488601">
      <w:bodyDiv w:val="1"/>
      <w:marLeft w:val="0"/>
      <w:marRight w:val="0"/>
      <w:marTop w:val="0"/>
      <w:marBottom w:val="0"/>
      <w:divBdr>
        <w:top w:val="none" w:sz="0" w:space="0" w:color="auto"/>
        <w:left w:val="none" w:sz="0" w:space="0" w:color="auto"/>
        <w:bottom w:val="none" w:sz="0" w:space="0" w:color="auto"/>
        <w:right w:val="none" w:sz="0" w:space="0" w:color="auto"/>
      </w:divBdr>
    </w:div>
    <w:div w:id="1187984964">
      <w:bodyDiv w:val="1"/>
      <w:marLeft w:val="0"/>
      <w:marRight w:val="0"/>
      <w:marTop w:val="0"/>
      <w:marBottom w:val="0"/>
      <w:divBdr>
        <w:top w:val="none" w:sz="0" w:space="0" w:color="auto"/>
        <w:left w:val="none" w:sz="0" w:space="0" w:color="auto"/>
        <w:bottom w:val="none" w:sz="0" w:space="0" w:color="auto"/>
        <w:right w:val="none" w:sz="0" w:space="0" w:color="auto"/>
      </w:divBdr>
    </w:div>
    <w:div w:id="1290353965">
      <w:bodyDiv w:val="1"/>
      <w:marLeft w:val="0"/>
      <w:marRight w:val="0"/>
      <w:marTop w:val="0"/>
      <w:marBottom w:val="0"/>
      <w:divBdr>
        <w:top w:val="none" w:sz="0" w:space="0" w:color="auto"/>
        <w:left w:val="none" w:sz="0" w:space="0" w:color="auto"/>
        <w:bottom w:val="none" w:sz="0" w:space="0" w:color="auto"/>
        <w:right w:val="none" w:sz="0" w:space="0" w:color="auto"/>
      </w:divBdr>
      <w:divsChild>
        <w:div w:id="2083061835">
          <w:marLeft w:val="360"/>
          <w:marRight w:val="0"/>
          <w:marTop w:val="200"/>
          <w:marBottom w:val="0"/>
          <w:divBdr>
            <w:top w:val="none" w:sz="0" w:space="0" w:color="auto"/>
            <w:left w:val="none" w:sz="0" w:space="0" w:color="auto"/>
            <w:bottom w:val="none" w:sz="0" w:space="0" w:color="auto"/>
            <w:right w:val="none" w:sz="0" w:space="0" w:color="auto"/>
          </w:divBdr>
        </w:div>
        <w:div w:id="1240484529">
          <w:marLeft w:val="1080"/>
          <w:marRight w:val="0"/>
          <w:marTop w:val="100"/>
          <w:marBottom w:val="0"/>
          <w:divBdr>
            <w:top w:val="none" w:sz="0" w:space="0" w:color="auto"/>
            <w:left w:val="none" w:sz="0" w:space="0" w:color="auto"/>
            <w:bottom w:val="none" w:sz="0" w:space="0" w:color="auto"/>
            <w:right w:val="none" w:sz="0" w:space="0" w:color="auto"/>
          </w:divBdr>
        </w:div>
        <w:div w:id="1383410636">
          <w:marLeft w:val="360"/>
          <w:marRight w:val="0"/>
          <w:marTop w:val="200"/>
          <w:marBottom w:val="0"/>
          <w:divBdr>
            <w:top w:val="none" w:sz="0" w:space="0" w:color="auto"/>
            <w:left w:val="none" w:sz="0" w:space="0" w:color="auto"/>
            <w:bottom w:val="none" w:sz="0" w:space="0" w:color="auto"/>
            <w:right w:val="none" w:sz="0" w:space="0" w:color="auto"/>
          </w:divBdr>
        </w:div>
        <w:div w:id="453521620">
          <w:marLeft w:val="1080"/>
          <w:marRight w:val="0"/>
          <w:marTop w:val="100"/>
          <w:marBottom w:val="0"/>
          <w:divBdr>
            <w:top w:val="none" w:sz="0" w:space="0" w:color="auto"/>
            <w:left w:val="none" w:sz="0" w:space="0" w:color="auto"/>
            <w:bottom w:val="none" w:sz="0" w:space="0" w:color="auto"/>
            <w:right w:val="none" w:sz="0" w:space="0" w:color="auto"/>
          </w:divBdr>
        </w:div>
        <w:div w:id="11687551">
          <w:marLeft w:val="1080"/>
          <w:marRight w:val="0"/>
          <w:marTop w:val="100"/>
          <w:marBottom w:val="0"/>
          <w:divBdr>
            <w:top w:val="none" w:sz="0" w:space="0" w:color="auto"/>
            <w:left w:val="none" w:sz="0" w:space="0" w:color="auto"/>
            <w:bottom w:val="none" w:sz="0" w:space="0" w:color="auto"/>
            <w:right w:val="none" w:sz="0" w:space="0" w:color="auto"/>
          </w:divBdr>
        </w:div>
        <w:div w:id="2122603181">
          <w:marLeft w:val="360"/>
          <w:marRight w:val="0"/>
          <w:marTop w:val="200"/>
          <w:marBottom w:val="0"/>
          <w:divBdr>
            <w:top w:val="none" w:sz="0" w:space="0" w:color="auto"/>
            <w:left w:val="none" w:sz="0" w:space="0" w:color="auto"/>
            <w:bottom w:val="none" w:sz="0" w:space="0" w:color="auto"/>
            <w:right w:val="none" w:sz="0" w:space="0" w:color="auto"/>
          </w:divBdr>
        </w:div>
        <w:div w:id="879826527">
          <w:marLeft w:val="360"/>
          <w:marRight w:val="0"/>
          <w:marTop w:val="200"/>
          <w:marBottom w:val="0"/>
          <w:divBdr>
            <w:top w:val="none" w:sz="0" w:space="0" w:color="auto"/>
            <w:left w:val="none" w:sz="0" w:space="0" w:color="auto"/>
            <w:bottom w:val="none" w:sz="0" w:space="0" w:color="auto"/>
            <w:right w:val="none" w:sz="0" w:space="0" w:color="auto"/>
          </w:divBdr>
        </w:div>
      </w:divsChild>
    </w:div>
    <w:div w:id="1931347566">
      <w:bodyDiv w:val="1"/>
      <w:marLeft w:val="0"/>
      <w:marRight w:val="0"/>
      <w:marTop w:val="0"/>
      <w:marBottom w:val="0"/>
      <w:divBdr>
        <w:top w:val="none" w:sz="0" w:space="0" w:color="auto"/>
        <w:left w:val="none" w:sz="0" w:space="0" w:color="auto"/>
        <w:bottom w:val="none" w:sz="0" w:space="0" w:color="auto"/>
        <w:right w:val="none" w:sz="0" w:space="0" w:color="auto"/>
      </w:divBdr>
      <w:divsChild>
        <w:div w:id="102802294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B9CC2-5FFF-4BF7-9649-B7367F65B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562</Words>
  <Characters>3209</Characters>
  <Application>Microsoft Office Word</Application>
  <DocSecurity>0</DocSecurity>
  <Lines>26</Lines>
  <Paragraphs>7</Paragraphs>
  <ScaleCrop>false</ScaleCrop>
  <Company/>
  <LinksUpToDate>false</LinksUpToDate>
  <CharactersWithSpaces>3764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SUN</dc:creator>
  <cp:keywords/>
  <dc:description/>
  <cp:lastModifiedBy>Peng SUN</cp:lastModifiedBy>
  <cp:revision>6</cp:revision>
  <dcterms:created xsi:type="dcterms:W3CDTF">2017-09-20T08:21:00Z</dcterms:created>
  <dcterms:modified xsi:type="dcterms:W3CDTF">2017-09-20T11:59:00Z</dcterms:modified>
</cp:coreProperties>
</file>